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竞 争 性 磋 商 文 件</w:t>
      </w:r>
    </w:p>
    <w:p>
      <w:pPr>
        <w:pStyle w:val="null3"/>
      </w:pPr>
      <w:r>
        <w:rPr/>
        <w:t>　</w:t>
      </w:r>
    </w:p>
    <w:p>
      <w:pPr>
        <w:pStyle w:val="null3"/>
      </w:pPr>
      <w:r>
        <w:rPr/>
        <w:t>　</w:t>
      </w:r>
    </w:p>
    <w:p>
      <w:pPr>
        <w:pStyle w:val="null3"/>
      </w:pPr>
      <w:r>
        <w:rPr/>
        <w:t>　</w:t>
      </w:r>
    </w:p>
    <w:p>
      <w:pPr>
        <w:pStyle w:val="null3"/>
      </w:pPr>
      <w:r>
        <w:rPr/>
        <w:t>　</w:t>
      </w:r>
    </w:p>
    <w:p>
      <w:pPr>
        <w:pStyle w:val="null3"/>
      </w:pPr>
      <w:r>
        <w:rPr/>
        <w:t>　</w:t>
      </w:r>
    </w:p>
    <w:p>
      <w:pPr>
        <w:pStyle w:val="null3"/>
      </w:pPr>
      <w:r>
        <w:rPr/>
        <w:t>　</w:t>
      </w:r>
    </w:p>
    <w:p>
      <w:pPr>
        <w:pStyle w:val="null3"/>
      </w:pPr>
      <w:r>
        <w:rPr/>
        <w:t>　</w:t>
      </w:r>
    </w:p>
    <w:p>
      <w:pPr>
        <w:pStyle w:val="null3"/>
        <w:jc w:val="center"/>
        <w:outlineLvl w:val="3"/>
      </w:pPr>
      <w:r>
        <w:rPr>
          <w:sz w:val="24"/>
          <w:b/>
        </w:rPr>
        <w:t>采购计划编号：</w:t>
      </w:r>
      <w:r>
        <w:rPr>
          <w:sz w:val="24"/>
          <w:b/>
        </w:rPr>
        <w:t>441900013-2026-00341</w:t>
      </w:r>
    </w:p>
    <w:p>
      <w:pPr>
        <w:pStyle w:val="null3"/>
        <w:jc w:val="center"/>
        <w:outlineLvl w:val="3"/>
      </w:pPr>
      <w:r>
        <w:rPr>
          <w:sz w:val="24"/>
          <w:b/>
        </w:rPr>
        <w:t>采购项目编号：</w:t>
      </w:r>
      <w:r>
        <w:rPr>
          <w:sz w:val="24"/>
          <w:b/>
        </w:rPr>
        <w:t>441900013-2026-00341</w:t>
      </w:r>
    </w:p>
    <w:p>
      <w:pPr>
        <w:pStyle w:val="null3"/>
        <w:jc w:val="center"/>
        <w:outlineLvl w:val="3"/>
      </w:pPr>
      <w:r>
        <w:rPr>
          <w:sz w:val="24"/>
          <w:b/>
        </w:rPr>
        <w:t>项目名称：</w:t>
      </w:r>
      <w:r>
        <w:rPr>
          <w:sz w:val="24"/>
          <w:b/>
        </w:rPr>
        <w:t>东莞市公安局企石分局2026年采购“猫眼”小视频运维服务项目</w:t>
      </w:r>
    </w:p>
    <w:p>
      <w:pPr>
        <w:pStyle w:val="null3"/>
        <w:jc w:val="center"/>
        <w:outlineLvl w:val="3"/>
      </w:pPr>
      <w:r>
        <w:rPr>
          <w:sz w:val="24"/>
          <w:b/>
        </w:rPr>
        <w:t>采购人：</w:t>
      </w:r>
      <w:r>
        <w:rPr>
          <w:sz w:val="24"/>
          <w:b/>
        </w:rPr>
        <w:t>东莞市公安局企石分局</w:t>
      </w:r>
    </w:p>
    <w:p>
      <w:pPr>
        <w:pStyle w:val="null3"/>
        <w:jc w:val="center"/>
        <w:outlineLvl w:val="3"/>
      </w:pPr>
      <w:r>
        <w:rPr>
          <w:sz w:val="24"/>
          <w:b/>
        </w:rPr>
        <w:t>采购代理机构：</w:t>
      </w:r>
      <w:r>
        <w:rPr>
          <w:sz w:val="24"/>
          <w:b/>
        </w:rPr>
        <w:t>广东和丰招标代理有限公司</w:t>
      </w:r>
    </w:p>
    <w:p>
      <w:pPr>
        <w:pStyle w:val="null3"/>
        <w:ind w:firstLine="480"/>
      </w:pPr>
      <w:r>
        <w:rPr/>
        <w:t xml:space="preserve">  </w:t>
      </w:r>
    </w:p>
    <w:p>
      <w:pPr>
        <w:pStyle w:val="null3"/>
        <w:jc w:val="center"/>
        <w:outlineLvl w:val="1"/>
      </w:pPr>
      <w:r>
        <w:rPr>
          <w:sz w:val="36"/>
          <w:b/>
        </w:rPr>
        <w:t>第一章 磋商邀请</w:t>
      </w:r>
    </w:p>
    <w:p>
      <w:pPr>
        <w:pStyle w:val="null3"/>
        <w:ind w:firstLine="480"/>
      </w:pPr>
      <w:r>
        <w:rPr/>
        <w:t>广东和丰招标代理有限公司</w:t>
      </w:r>
      <w:r>
        <w:rPr/>
        <w:t>受</w:t>
      </w:r>
      <w:r>
        <w:rPr/>
        <w:t>东莞市公安局企石分局</w:t>
      </w:r>
      <w:r>
        <w:rPr/>
        <w:t>的委托，采用</w:t>
      </w:r>
      <w:r>
        <w:rPr/>
        <w:t>竞争性磋商</w:t>
      </w:r>
      <w:r>
        <w:rPr/>
        <w:t>方式组织采购</w:t>
      </w:r>
      <w:r>
        <w:rPr/>
        <w:t>东莞市公安局企石分局2026年采购“猫眼”小视频运维服务项目</w:t>
      </w:r>
      <w:r>
        <w:rPr/>
        <w:t>。欢迎符合资格条件的供应商参加。</w:t>
      </w:r>
    </w:p>
    <w:p>
      <w:pPr>
        <w:pStyle w:val="null3"/>
        <w:outlineLvl w:val="2"/>
      </w:pPr>
      <w:r>
        <w:rPr>
          <w:sz w:val="28"/>
          <w:b/>
        </w:rPr>
        <w:t>一.项目概述</w:t>
      </w:r>
    </w:p>
    <w:p>
      <w:pPr>
        <w:pStyle w:val="null3"/>
        <w:outlineLvl w:val="3"/>
      </w:pPr>
      <w:r>
        <w:rPr>
          <w:sz w:val="24"/>
          <w:b/>
        </w:rPr>
        <w:t>1.名称与编号</w:t>
      </w:r>
    </w:p>
    <w:p>
      <w:pPr>
        <w:pStyle w:val="null3"/>
        <w:ind w:firstLine="480"/>
      </w:pPr>
      <w:r>
        <w:rPr/>
        <w:t>采购项目名称：</w:t>
      </w:r>
      <w:r>
        <w:rPr/>
        <w:t>东莞市公安局企石分局2026年采购“猫眼”小视频运维服务项目</w:t>
      </w:r>
    </w:p>
    <w:p>
      <w:pPr>
        <w:pStyle w:val="null3"/>
        <w:ind w:firstLine="480"/>
      </w:pPr>
      <w:r>
        <w:rPr/>
        <w:t>采购计划编号：</w:t>
      </w:r>
      <w:r>
        <w:rPr/>
        <w:t>441900013-2026-00341</w:t>
      </w:r>
    </w:p>
    <w:p>
      <w:pPr>
        <w:pStyle w:val="null3"/>
        <w:ind w:firstLine="480"/>
      </w:pPr>
      <w:r>
        <w:rPr/>
        <w:t>采购项目编号：</w:t>
      </w:r>
      <w:r>
        <w:rPr/>
        <w:t>441900013-2026-00341</w:t>
      </w:r>
    </w:p>
    <w:p>
      <w:pPr>
        <w:pStyle w:val="null3"/>
        <w:ind w:firstLine="480"/>
      </w:pPr>
      <w:r>
        <w:rPr/>
        <w:t>采购方式：</w:t>
      </w:r>
      <w:r>
        <w:rPr/>
        <w:t>竞争性磋商</w:t>
      </w:r>
    </w:p>
    <w:p>
      <w:pPr>
        <w:pStyle w:val="null3"/>
        <w:ind w:firstLine="480"/>
      </w:pPr>
      <w:r>
        <w:rPr/>
        <w:t>预算金额：</w:t>
      </w:r>
      <w:r>
        <w:rPr/>
        <w:t>1,130,760.00</w:t>
      </w:r>
      <w:r>
        <w:rPr/>
        <w:t>元</w:t>
      </w:r>
    </w:p>
    <w:p>
      <w:pPr>
        <w:pStyle w:val="null3"/>
        <w:outlineLvl w:val="3"/>
      </w:pPr>
      <w:r>
        <w:rPr>
          <w:sz w:val="24"/>
          <w:b/>
        </w:rPr>
        <w:t>2.项目内容及需求情况（采购项目技术规格、参数及要求）</w:t>
      </w:r>
    </w:p>
    <w:p>
      <w:pPr>
        <w:pStyle w:val="null3"/>
      </w:pPr>
      <w:r>
        <w:rPr/>
        <w:t>采购包1(东莞市公安局企石分局2026年采购“猫眼”小视频运维服务项目):</w:t>
      </w:r>
    </w:p>
    <w:p>
      <w:pPr>
        <w:pStyle w:val="null3"/>
      </w:pPr>
      <w:r>
        <w:rPr/>
        <w:t>采购包预算金额：1,130,760.00元</w:t>
      </w:r>
    </w:p>
    <w:tbl>
      <w:tblPr>
        <w:tblW w:w="0" w:type="auto"/>
        <w:tblBorders>
          <w:top w:val="single"/>
          <w:left w:val="single"/>
          <w:bottom w:val="single"/>
          <w:right w:val="single"/>
          <w:insideH w:val="single"/>
          <w:insideV w:val="single"/>
        </w:tblBorders>
      </w:tblPr>
      <w:tblGrid>
        <w:gridCol w:w="1187"/>
        <w:gridCol w:w="1424"/>
        <w:gridCol w:w="2136"/>
        <w:gridCol w:w="1187"/>
        <w:gridCol w:w="1187"/>
        <w:gridCol w:w="1187"/>
      </w:tblGrid>
      <w:tr>
        <w:tc>
          <w:tcPr>
            <w:tcW w:type="dxa" w:w="1187"/>
          </w:tcPr>
          <w:p>
            <w:pPr>
              <w:pStyle w:val="null3"/>
            </w:pPr>
            <w:r>
              <w:rPr/>
              <w:t>品目号</w:t>
            </w:r>
          </w:p>
        </w:tc>
        <w:tc>
          <w:tcPr>
            <w:tcW w:type="dxa" w:w="1424"/>
          </w:tcPr>
          <w:p>
            <w:pPr>
              <w:pStyle w:val="null3"/>
            </w:pPr>
            <w:r>
              <w:rPr/>
              <w:t>品目名称</w:t>
            </w:r>
          </w:p>
        </w:tc>
        <w:tc>
          <w:tcPr>
            <w:tcW w:type="dxa" w:w="2136"/>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是否允许进口产品</w:t>
            </w:r>
          </w:p>
        </w:tc>
      </w:tr>
      <w:tr>
        <w:tc>
          <w:tcPr>
            <w:tcW w:type="dxa" w:w="1187"/>
          </w:tcPr>
          <w:p>
            <w:pPr>
              <w:pStyle w:val="null3"/>
            </w:pPr>
            <w:r>
              <w:rPr/>
              <w:t>1-1</w:t>
            </w:r>
          </w:p>
        </w:tc>
        <w:tc>
          <w:tcPr>
            <w:tcW w:type="dxa" w:w="1424"/>
          </w:tcPr>
          <w:p>
            <w:pPr>
              <w:pStyle w:val="null3"/>
            </w:pPr>
            <w:r>
              <w:rPr/>
              <w:t>其他电信和信息传输服务</w:t>
            </w:r>
          </w:p>
        </w:tc>
        <w:tc>
          <w:tcPr>
            <w:tcW w:type="dxa" w:w="2136"/>
          </w:tcPr>
          <w:p>
            <w:pPr>
              <w:pStyle w:val="null3"/>
            </w:pPr>
            <w:r>
              <w:rPr/>
              <w:t>东莞市公安局企石分局2026年采购“猫眼”小视频运维服务项目</w:t>
            </w:r>
          </w:p>
        </w:tc>
        <w:tc>
          <w:tcPr>
            <w:tcW w:type="dxa" w:w="1187"/>
          </w:tcPr>
          <w:p>
            <w:pPr>
              <w:pStyle w:val="null3"/>
            </w:pPr>
            <w:r>
              <w:rPr/>
              <w:t>1(项)</w:t>
            </w:r>
          </w:p>
        </w:tc>
        <w:tc>
          <w:tcPr>
            <w:tcW w:type="dxa" w:w="1187"/>
          </w:tcPr>
          <w:p>
            <w:pPr>
              <w:pStyle w:val="null3"/>
            </w:pPr>
            <w:r>
              <w:rPr/>
              <w:t>详见第二章</w:t>
            </w:r>
          </w:p>
        </w:tc>
        <w:tc>
          <w:tcPr>
            <w:tcW w:type="dxa" w:w="1187"/>
          </w:tcPr>
          <w:p>
            <w:pPr>
              <w:pStyle w:val="null3"/>
            </w:pPr>
            <w:r>
              <w:rPr/>
              <w:t>否</w:t>
            </w:r>
          </w:p>
        </w:tc>
      </w:tr>
    </w:tbl>
    <w:p>
      <w:pPr>
        <w:pStyle w:val="null3"/>
      </w:pPr>
      <w:r>
        <w:rPr/>
        <w:t>本采购包不接受联合体响应</w:t>
      </w:r>
    </w:p>
    <w:p>
      <w:pPr>
        <w:pStyle w:val="null3"/>
      </w:pPr>
      <w:r>
        <w:rPr/>
        <w:t>合同分包：不允许合同分包</w:t>
      </w:r>
    </w:p>
    <w:p>
      <w:pPr>
        <w:pStyle w:val="null3"/>
      </w:pPr>
      <w:r>
        <w:rPr/>
        <w:t>合同履行期限：合同签订之日起12个月。</w:t>
      </w:r>
    </w:p>
    <w:p>
      <w:pPr>
        <w:pStyle w:val="null3"/>
        <w:outlineLvl w:val="2"/>
      </w:pPr>
      <w:r>
        <w:rPr>
          <w:sz w:val="28"/>
          <w:b/>
        </w:rPr>
        <w:t>二.供应商的资格要求</w:t>
      </w:r>
    </w:p>
    <w:p>
      <w:pPr>
        <w:pStyle w:val="null3"/>
        <w:outlineLvl w:val="3"/>
      </w:pPr>
      <w:r>
        <w:rPr>
          <w:sz w:val="24"/>
          <w:b/>
        </w:rPr>
        <w:t>1.供应商应具备《中华人民共和国政府采购法》第二十二条规定的条件，提供下列材料：</w:t>
      </w:r>
    </w:p>
    <w:p>
      <w:pPr>
        <w:pStyle w:val="null3"/>
      </w:pPr>
      <w:r>
        <w:rPr/>
        <w:t>1）具有独立承担民事责任的能力：供应商必须是具有独立承担民事责任能力的法人或其他组织,响应文件中须提供法人或其他组织的营业执照等证明文件的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pPr>
        <w:pStyle w:val="null3"/>
      </w:pPr>
      <w:r>
        <w:rPr/>
        <w:t>2）有依法缴纳税收和社会保障资金的良好记录：参照“项目概况”中的《资格条件承诺函》格式（或自拟格式）提供相关承诺。或提供投标截止日前6个月内任意1个月依法缴纳税收和社会保障资金的相关材料。如依法免税或不需要缴纳社会保障资金的，提供相应证明材料。</w:t>
      </w:r>
    </w:p>
    <w:p>
      <w:pPr>
        <w:pStyle w:val="null3"/>
      </w:pPr>
      <w:r>
        <w:rPr/>
        <w:t>3）具有良好的商业信誉和健全的财务会计制度：参照“项目概况”中的《资格条件承诺函》格式（或自拟格式）提供相关承诺。或提供近三年任意一年的年度财务状况报告或基本开户行出具的资信证明，注册未满一年的供应商提供投标截止日前6个月内任意1个月的财务状况报告或者基本户开户银行出具的资信证明。</w:t>
      </w:r>
    </w:p>
    <w:p>
      <w:pPr>
        <w:pStyle w:val="null3"/>
      </w:pPr>
      <w:r>
        <w:rPr/>
        <w:t>4）履行合同所必需的设备和专业技术能力：参照“项目概况”中的《资格条件承诺函》格式（或自拟格式）提供相关承诺。或提供履行合同所必需的设备和专业技术能力的证明资料。</w:t>
      </w:r>
    </w:p>
    <w:p>
      <w:pPr>
        <w:pStyle w:val="null3"/>
      </w:pPr>
      <w:r>
        <w:rPr/>
        <w:t>5）参加采购活动前3年内，在经营活动中没有重大违法记录：参照“项目概况”中的《资格条件承诺函》格式（或参照投标函格式或自拟格式）提供相关承诺。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null3"/>
        <w:outlineLvl w:val="3"/>
      </w:pPr>
      <w:r>
        <w:rPr>
          <w:sz w:val="24"/>
          <w:b/>
        </w:rPr>
        <w:t>2.落实政府采购政策需满足的资格要求：</w:t>
      </w:r>
    </w:p>
    <w:p>
      <w:pPr>
        <w:pStyle w:val="null3"/>
        <w:jc w:val="left"/>
      </w:pPr>
      <w:r>
        <w:rPr/>
        <w:t>采购包1（东莞市公安局企石分局2026年采购“猫眼”小视频运维服务项目）：</w:t>
      </w:r>
      <w:r>
        <w:rPr/>
        <w:t>本项目不属于专门面向中小企业采购的项目。</w:t>
      </w:r>
    </w:p>
    <w:p>
      <w:pPr>
        <w:pStyle w:val="null3"/>
        <w:outlineLvl w:val="3"/>
      </w:pPr>
      <w:r>
        <w:rPr>
          <w:sz w:val="24"/>
          <w:b/>
        </w:rPr>
        <w:t>3.本项目特定的资格要求：</w:t>
      </w:r>
    </w:p>
    <w:p>
      <w:pPr>
        <w:pStyle w:val="null3"/>
      </w:pPr>
      <w:r>
        <w:rPr/>
        <w:t>采购包1（东莞市公安局企石分局2026年采购“猫眼”小视频运维服务项目）：</w:t>
      </w:r>
    </w:p>
    <w:p>
      <w:pPr>
        <w:pStyle w:val="null3"/>
      </w:pPr>
      <w:r>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pPr>
        <w:pStyle w:val="null3"/>
      </w:pPr>
      <w:r>
        <w:rPr/>
        <w:t>2)单位负责人为同一人或者存在直接控股、管理关系的不同供应商，不得同时参加本采购项目（或采购包） 投标（响应）。为本项目提供整体设计、规范编制或者项目管理、监理、检测等服务的供应商，不得再参与本项目投标（响应）。响应承诺函相关承诺要求内容。</w:t>
      </w:r>
    </w:p>
    <w:p>
      <w:pPr>
        <w:pStyle w:val="null3"/>
        <w:outlineLvl w:val="2"/>
      </w:pPr>
      <w:r>
        <w:rPr>
          <w:sz w:val="28"/>
          <w:b/>
        </w:rPr>
        <w:t>三.获取磋商文件</w:t>
      </w:r>
    </w:p>
    <w:p>
      <w:pPr>
        <w:pStyle w:val="null3"/>
        <w:ind w:firstLine="480"/>
      </w:pPr>
      <w:r>
        <w:rPr/>
        <w:t>时间：详见磋商公告及其变更公告（如有）</w:t>
      </w:r>
    </w:p>
    <w:p>
      <w:pPr>
        <w:pStyle w:val="null3"/>
        <w:ind w:firstLine="480"/>
      </w:pPr>
      <w:r>
        <w:rPr/>
        <w:t>地点：详见磋商公告及其变更公告（如有）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响应登记并在线获取磋商文件（未按上述方式获取磋商文件的供应商，其响应资格将被视为无效）。</w:t>
      </w:r>
    </w:p>
    <w:p>
      <w:pPr>
        <w:pStyle w:val="null3"/>
        <w:ind w:firstLine="480"/>
      </w:pPr>
      <w:r>
        <w:rPr/>
        <w:t>售价：免费</w:t>
      </w:r>
    </w:p>
    <w:p>
      <w:pPr>
        <w:pStyle w:val="null3"/>
        <w:outlineLvl w:val="2"/>
      </w:pPr>
      <w:r>
        <w:rPr>
          <w:sz w:val="28"/>
          <w:b/>
        </w:rPr>
        <w:t>四.提交响应文件截止时间、开启时间和地点：</w:t>
      </w:r>
    </w:p>
    <w:p>
      <w:pPr>
        <w:pStyle w:val="null3"/>
        <w:ind w:firstLine="480"/>
      </w:pPr>
      <w:r>
        <w:rPr/>
        <w:t>提交响应文件截止时间和开启时间：详见磋商公告及其变更公告（如有）（自响应文件开始发出之日起至响应供应商提交响应文件截止之日止，不得少于10个日历日）</w:t>
      </w:r>
    </w:p>
    <w:p>
      <w:pPr>
        <w:pStyle w:val="null3"/>
        <w:ind w:firstLine="480"/>
      </w:pPr>
      <w:r>
        <w:rPr/>
        <w:t>地点：详见磋商公告及其变更公告（如有）</w:t>
      </w:r>
    </w:p>
    <w:p>
      <w:pPr>
        <w:pStyle w:val="null3"/>
        <w:outlineLvl w:val="2"/>
      </w:pPr>
      <w:r>
        <w:rPr>
          <w:sz w:val="28"/>
          <w:b/>
        </w:rPr>
        <w:t>五.公告期限、发布公告的媒介：</w:t>
      </w:r>
    </w:p>
    <w:p>
      <w:pPr>
        <w:pStyle w:val="null3"/>
        <w:ind w:firstLine="480"/>
      </w:pPr>
      <w:r>
        <w:rPr/>
        <w:t>1、公告期限：自本公告发布之日起不得少于3个工作日。</w:t>
      </w:r>
    </w:p>
    <w:p>
      <w:pPr>
        <w:pStyle w:val="null3"/>
        <w:ind w:firstLine="480"/>
      </w:pPr>
      <w:r>
        <w:rPr/>
        <w:t>2、发布公告的媒介：中国政府采购网(www.ccgp.gov.cn)，广东省政府采购网(https://gdgpo.czt.gd.gov.cn/)；</w:t>
      </w:r>
      <w:r>
        <w:rPr/>
        <w:t>广东和丰招标代理有限公司网站(http://www.hfzbdl.com)</w:t>
      </w:r>
    </w:p>
    <w:p>
      <w:pPr>
        <w:pStyle w:val="null3"/>
        <w:outlineLvl w:val="2"/>
      </w:pPr>
      <w:r>
        <w:rPr>
          <w:sz w:val="28"/>
          <w:b/>
        </w:rPr>
        <w:t>六.本项目联系方式：</w:t>
      </w:r>
    </w:p>
    <w:p>
      <w:pPr>
        <w:pStyle w:val="null3"/>
        <w:outlineLvl w:val="3"/>
      </w:pPr>
      <w:r>
        <w:rPr>
          <w:sz w:val="24"/>
          <w:b/>
        </w:rPr>
        <w:t>1.采购人信息</w:t>
      </w:r>
    </w:p>
    <w:p>
      <w:pPr>
        <w:pStyle w:val="null3"/>
        <w:ind w:firstLine="480"/>
      </w:pPr>
      <w:r>
        <w:rPr/>
        <w:t>名称：</w:t>
      </w:r>
      <w:r>
        <w:rPr/>
        <w:t>东莞市公安局企石分局</w:t>
      </w:r>
    </w:p>
    <w:p>
      <w:pPr>
        <w:pStyle w:val="null3"/>
        <w:ind w:firstLine="480"/>
      </w:pPr>
      <w:r>
        <w:rPr/>
        <w:t>地址：</w:t>
      </w:r>
      <w:r>
        <w:rPr/>
        <w:t>广东省东莞市企石镇振兴路1号</w:t>
      </w:r>
    </w:p>
    <w:p>
      <w:pPr>
        <w:pStyle w:val="null3"/>
        <w:ind w:firstLine="480"/>
      </w:pPr>
      <w:r>
        <w:rPr/>
        <w:t>联系方式：</w:t>
      </w:r>
      <w:r>
        <w:rPr/>
        <w:t>0769-86665428</w:t>
      </w:r>
    </w:p>
    <w:p>
      <w:pPr>
        <w:pStyle w:val="null3"/>
        <w:outlineLvl w:val="3"/>
      </w:pPr>
      <w:r>
        <w:rPr>
          <w:sz w:val="24"/>
          <w:b/>
        </w:rPr>
        <w:t>2.采购代理机构信息</w:t>
      </w:r>
    </w:p>
    <w:p>
      <w:pPr>
        <w:pStyle w:val="null3"/>
        <w:ind w:firstLine="480"/>
      </w:pPr>
      <w:r>
        <w:rPr/>
        <w:t>名称：</w:t>
      </w:r>
      <w:r>
        <w:rPr/>
        <w:t>广东和丰招标代理有限公司</w:t>
      </w:r>
    </w:p>
    <w:p>
      <w:pPr>
        <w:pStyle w:val="null3"/>
        <w:ind w:firstLine="480"/>
      </w:pPr>
      <w:r>
        <w:rPr/>
        <w:t xml:space="preserve"> 地址：</w:t>
      </w:r>
      <w:r>
        <w:rPr/>
        <w:t>广东省东莞市南城街道鸿禧中心B座413</w:t>
      </w:r>
    </w:p>
    <w:p>
      <w:pPr>
        <w:pStyle w:val="null3"/>
        <w:ind w:firstLine="480"/>
      </w:pPr>
      <w:r>
        <w:rPr/>
        <w:t xml:space="preserve"> 联系方式：</w:t>
      </w:r>
      <w:r>
        <w:rPr/>
        <w:t>0769-28681631</w:t>
      </w:r>
    </w:p>
    <w:p>
      <w:pPr>
        <w:pStyle w:val="null3"/>
        <w:outlineLvl w:val="3"/>
      </w:pPr>
      <w:r>
        <w:rPr>
          <w:sz w:val="24"/>
          <w:b/>
        </w:rPr>
        <w:t xml:space="preserve"> 3.项目联系方式</w:t>
      </w:r>
    </w:p>
    <w:p>
      <w:pPr>
        <w:pStyle w:val="null3"/>
        <w:ind w:firstLine="480"/>
      </w:pPr>
      <w:r>
        <w:rPr/>
        <w:t xml:space="preserve"> 项目联系人：</w:t>
      </w:r>
      <w:r>
        <w:rPr/>
        <w:t>陈先生</w:t>
      </w:r>
    </w:p>
    <w:p>
      <w:pPr>
        <w:pStyle w:val="null3"/>
        <w:ind w:firstLine="480"/>
      </w:pPr>
      <w:r>
        <w:rPr/>
        <w:t xml:space="preserve"> 电话：</w:t>
      </w:r>
      <w:r>
        <w:rPr/>
        <w:t>0769-28681631</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广东和丰招标代理有限公司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rPr/>
        <w:t xml:space="preserve"> </w:t>
      </w:r>
    </w:p>
    <w:p>
      <w:pPr>
        <w:pStyle w:val="null3"/>
        <w:ind w:firstLine="418"/>
      </w:pPr>
      <w:r>
        <w:rPr>
          <w:sz w:val="20"/>
          <w:color w:val="000000"/>
        </w:rPr>
        <w:t>本项目运维按照东莞市“猫眼”小视频建设的技术要求，包含前端采集、汇聚转发、存储系统、传输网络等方面，对东莞市公安局企石分局原有</w:t>
      </w:r>
      <w:r>
        <w:rPr>
          <w:sz w:val="20"/>
          <w:color w:val="000000"/>
        </w:rPr>
        <w:t>2094</w:t>
      </w:r>
      <w:r>
        <w:rPr>
          <w:sz w:val="20"/>
          <w:color w:val="000000"/>
        </w:rPr>
        <w:t>路猫眼小视频进行运维，确保原有猫眼设备正常运行。</w:t>
      </w:r>
    </w:p>
    <w:p>
      <w:pPr>
        <w:pStyle w:val="null3"/>
      </w:pPr>
      <w:r>
        <w:rPr>
          <w:sz w:val="20"/>
          <w:b/>
          <w:color w:val="000000"/>
        </w:rPr>
        <w:t>附件：《资格条件承诺函》格式</w:t>
      </w:r>
    </w:p>
    <w:p>
      <w:pPr>
        <w:pStyle w:val="null3"/>
        <w:jc w:val="center"/>
      </w:pPr>
      <w:r>
        <w:rPr>
          <w:sz w:val="24"/>
          <w:b/>
          <w:color w:val="000000"/>
        </w:rPr>
        <w:t>资格条件承诺函</w:t>
      </w:r>
    </w:p>
    <w:p>
      <w:pPr>
        <w:pStyle w:val="null3"/>
        <w:ind w:firstLine="420"/>
        <w:jc w:val="both"/>
      </w:pPr>
      <w:r>
        <w:rPr>
          <w:sz w:val="20"/>
          <w:color w:val="000000"/>
        </w:rPr>
        <w:t>我方</w:t>
      </w:r>
      <w:r>
        <w:rPr>
          <w:sz w:val="20"/>
          <w:u w:val="single"/>
        </w:rPr>
        <w:t xml:space="preserve">          </w:t>
      </w:r>
      <w:r>
        <w:rPr>
          <w:sz w:val="20"/>
          <w:color w:val="000000"/>
          <w:u w:val="single"/>
        </w:rPr>
        <w:t>（供应商名称）</w:t>
      </w:r>
      <w:r>
        <w:rPr>
          <w:sz w:val="20"/>
          <w:color w:val="000000"/>
        </w:rPr>
        <w:t>符合《中华人民共和国政府采购法》第二十二条第一款第（二）项、第（三）项、第（四）项、第（五）项规定条件，具体包括：</w:t>
      </w:r>
    </w:p>
    <w:p>
      <w:pPr>
        <w:pStyle w:val="null3"/>
        <w:ind w:firstLine="420"/>
        <w:jc w:val="both"/>
      </w:pPr>
      <w:r>
        <w:rPr>
          <w:sz w:val="20"/>
          <w:color w:val="000000"/>
        </w:rPr>
        <w:t>1.</w:t>
      </w:r>
      <w:r>
        <w:rPr>
          <w:sz w:val="20"/>
          <w:color w:val="000000"/>
        </w:rPr>
        <w:t>具有良好的商业信誉和健全的财务会计制度；</w:t>
      </w:r>
    </w:p>
    <w:p>
      <w:pPr>
        <w:pStyle w:val="null3"/>
        <w:ind w:firstLine="420"/>
        <w:jc w:val="both"/>
      </w:pPr>
      <w:r>
        <w:rPr>
          <w:sz w:val="20"/>
          <w:color w:val="000000"/>
        </w:rPr>
        <w:t>2.</w:t>
      </w:r>
      <w:r>
        <w:rPr>
          <w:sz w:val="20"/>
          <w:color w:val="000000"/>
        </w:rPr>
        <w:t>具有履行合同所必需的设备和专业技术能力；</w:t>
      </w:r>
    </w:p>
    <w:p>
      <w:pPr>
        <w:pStyle w:val="null3"/>
        <w:ind w:firstLine="420"/>
        <w:jc w:val="both"/>
      </w:pPr>
      <w:r>
        <w:rPr>
          <w:sz w:val="20"/>
          <w:color w:val="000000"/>
        </w:rPr>
        <w:t>3.</w:t>
      </w:r>
      <w:r>
        <w:rPr>
          <w:sz w:val="20"/>
          <w:color w:val="000000"/>
        </w:rPr>
        <w:t>具有依法缴纳税收和社会保障资金的良好记录；</w:t>
      </w:r>
    </w:p>
    <w:p>
      <w:pPr>
        <w:pStyle w:val="null3"/>
        <w:ind w:firstLine="420"/>
        <w:jc w:val="both"/>
      </w:pPr>
      <w:r>
        <w:rPr>
          <w:sz w:val="20"/>
          <w:color w:val="000000"/>
        </w:rPr>
        <w:t>4.</w:t>
      </w:r>
      <w:r>
        <w:rPr>
          <w:sz w:val="20"/>
          <w:color w:val="000000"/>
        </w:rPr>
        <w:t>参加政府采购活动前三年内，在经营活动中没有重大违法记录。</w:t>
      </w:r>
    </w:p>
    <w:p>
      <w:pPr>
        <w:pStyle w:val="null3"/>
        <w:ind w:firstLine="420"/>
        <w:jc w:val="both"/>
      </w:pPr>
      <w:r>
        <w:rPr>
          <w:sz w:val="20"/>
          <w:color w:val="000000"/>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pPr>
        <w:pStyle w:val="null3"/>
        <w:ind w:firstLine="420"/>
        <w:jc w:val="both"/>
      </w:pPr>
      <w:r>
        <w:rPr>
          <w:sz w:val="20"/>
          <w:color w:val="000000"/>
        </w:rPr>
        <w:t>特此承诺。</w:t>
      </w:r>
    </w:p>
    <w:p>
      <w:pPr>
        <w:pStyle w:val="null3"/>
        <w:ind w:firstLine="420"/>
        <w:jc w:val="right"/>
      </w:pPr>
      <w:r>
        <w:rPr>
          <w:sz w:val="20"/>
          <w:color w:val="000000"/>
        </w:rPr>
        <w:t>供应商名称（公章）</w:t>
      </w:r>
    </w:p>
    <w:p>
      <w:pPr>
        <w:pStyle w:val="null3"/>
        <w:jc w:val="right"/>
      </w:pPr>
      <w:r>
        <w:rPr>
          <w:sz w:val="20"/>
          <w:color w:val="000000"/>
        </w:rPr>
        <w:t>日期：</w:t>
      </w:r>
      <w:r>
        <w:rPr>
          <w:sz w:val="20"/>
          <w:u w:val="single"/>
        </w:rPr>
        <w:t xml:space="preserve">    </w:t>
      </w:r>
      <w:r>
        <w:rPr>
          <w:sz w:val="20"/>
          <w:color w:val="000000"/>
        </w:rPr>
        <w:t>年</w:t>
      </w:r>
      <w:r>
        <w:rPr>
          <w:sz w:val="20"/>
          <w:u w:val="single"/>
        </w:rPr>
        <w:t xml:space="preserve">  </w:t>
      </w:r>
      <w:r>
        <w:rPr>
          <w:sz w:val="20"/>
          <w:color w:val="000000"/>
        </w:rPr>
        <w:t>月</w:t>
      </w:r>
      <w:r>
        <w:rPr>
          <w:sz w:val="20"/>
          <w:u w:val="single"/>
        </w:rPr>
        <w:t xml:space="preserve">  </w:t>
      </w:r>
      <w:r>
        <w:rPr>
          <w:sz w:val="20"/>
          <w:color w:val="000000"/>
        </w:rPr>
        <w:t>日</w:t>
      </w:r>
    </w:p>
    <w:p>
      <w:pPr>
        <w:pStyle w:val="null3"/>
      </w:pPr>
      <w:r>
        <w:rPr/>
        <w:t>采购包1（东莞市公安局企石分局2026年采购“猫眼”小视频运维服务项目）</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合同签订之日起12个月。</w:t>
            </w:r>
          </w:p>
        </w:tc>
      </w:tr>
      <w:tr>
        <w:tc>
          <w:tcPr>
            <w:tcW w:type="dxa" w:w="4153"/>
          </w:tcPr>
          <w:p>
            <w:pPr>
              <w:pStyle w:val="null3"/>
            </w:pPr>
            <w:r>
              <w:rPr/>
              <w:t>标的提供的地点</w:t>
            </w:r>
          </w:p>
        </w:tc>
        <w:tc>
          <w:tcPr>
            <w:tcW w:type="dxa" w:w="4153"/>
          </w:tcPr>
          <w:p>
            <w:pPr>
              <w:pStyle w:val="null3"/>
            </w:pPr>
            <w:r>
              <w:rPr/>
              <w:t>采购人指定地点</w:t>
            </w:r>
          </w:p>
        </w:tc>
      </w:tr>
      <w:tr>
        <w:tc>
          <w:tcPr>
            <w:tcW w:type="dxa" w:w="4153"/>
          </w:tcPr>
          <w:p>
            <w:pPr>
              <w:pStyle w:val="null3"/>
            </w:pPr>
            <w:r>
              <w:rPr/>
              <w:t>付款方式</w:t>
            </w:r>
          </w:p>
        </w:tc>
        <w:tc>
          <w:tcPr>
            <w:tcW w:type="dxa" w:w="4153"/>
          </w:tcPr>
          <w:p>
            <w:pPr>
              <w:pStyle w:val="null3"/>
            </w:pPr>
            <w:r>
              <w:rPr/>
              <w:t>1期：支付比例100%,1、自验收通过之日起，采购人按季度支付“猫眼”视频监控点位运维服务费。采购人据考核结果支付，每季度支付的服务费金额=成交总价/4，成交供应商每次结算前需提供上个季度服务请款资料及有等额有效增值税发票，经采购人检查核对并确认考核结果后，于30个工作日内支付上个季度服务费用。注：采购人按合同付款时间向政府财政支付部门提交支付申请手续。因采购人使用的是财政资金，相关款项的支付，须向政府财政支付部门提交办理财政支付申请手续并经审核同意后才可完成转账到款。政府财政支付部门议付审核转账期间视为付款宽限期，中标供应商不得追索主张该宽限期间的任何资金利息、费用、违约金或损失，亦不得拒绝履行合同义务。</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1期：根据国家相关行业标准及约定进行验收。</w:t>
            </w:r>
          </w:p>
        </w:tc>
      </w:tr>
      <w:tr>
        <w:tc>
          <w:tcPr>
            <w:tcW w:type="dxa" w:w="4153"/>
          </w:tcPr>
          <w:p>
            <w:pPr>
              <w:pStyle w:val="null3"/>
            </w:pPr>
            <w:r>
              <w:rPr/>
              <w:t>履约保证金</w:t>
            </w:r>
          </w:p>
        </w:tc>
        <w:tc>
          <w:tcPr>
            <w:tcW w:type="dxa" w:w="4153"/>
          </w:tcPr>
          <w:p>
            <w:pPr>
              <w:pStyle w:val="null3"/>
            </w:pPr>
            <w:r>
              <w:rPr/>
              <w:t>交纳比例：5%</w:t>
            </w:r>
          </w:p>
          <w:p>
            <w:pPr>
              <w:pStyle w:val="null3"/>
            </w:pPr>
            <w:r>
              <w:rPr/>
              <w:t>缴费渠道：</w:t>
            </w:r>
            <w:r>
              <w:rPr/>
              <w:t>电子保函（保险）</w:t>
            </w:r>
            <w:r>
              <w:rPr/>
              <w:t>、支票（本票、汇票）</w:t>
            </w:r>
            <w:r>
              <w:rPr/>
              <w:t>、其他</w:t>
            </w:r>
          </w:p>
          <w:p>
            <w:pPr>
              <w:pStyle w:val="null3"/>
            </w:pPr>
            <w:r>
              <w:rPr/>
              <w:t>账号：成交后由采购人提供</w:t>
            </w:r>
          </w:p>
          <w:p>
            <w:pPr>
              <w:pStyle w:val="null3"/>
            </w:pPr>
            <w:r>
              <w:rPr/>
              <w:t>户名：成交后由采购人提供</w:t>
            </w:r>
          </w:p>
          <w:p>
            <w:pPr>
              <w:pStyle w:val="null3"/>
            </w:pPr>
            <w:r>
              <w:rPr/>
              <w:t>开户行：成交后由采购人提供</w:t>
            </w:r>
          </w:p>
          <w:p>
            <w:pPr>
              <w:pStyle w:val="null3"/>
            </w:pPr>
            <w:r>
              <w:rPr/>
              <w:t>支票提交方式：成交后由采购人提供</w:t>
            </w:r>
          </w:p>
          <w:p>
            <w:pPr>
              <w:pStyle w:val="null3"/>
            </w:pPr>
            <w:r>
              <w:rPr/>
              <w:t>汇票、本票提交方式：成交后由采购人提供</w:t>
            </w:r>
          </w:p>
          <w:p>
            <w:pPr>
              <w:pStyle w:val="null3"/>
            </w:pPr>
            <w:r>
              <w:rPr/>
              <w:t>说明：成交供应商在签订合同前10日内向采购人提交成交金额的5%作为项目履约保证金，履约保证金可以支票、汇票、本票、保函等非现金形式缴纳或提交。合同期满后成交供应商没有违约行为,履约保证金在合同期满后30个工作日内无息返还或自动失效。在本项目合同执行期间,如因成交供应商的过失或工作不配合的原因造成采购人经济损失的,采购人有权根据损失的数额直接在履约保证金中扣除并书面通知成交供应商。发生下列情况之一的，履约保证金不予退还： （1）成交供应商将本项目转让给他人，或者在响应文件中未说明，且未经采购人同意，将成交项目分包给他人的,采购人可依法不予退还其履约保证金；（2）成交供应商在履行采购合同期间，违反有关法律法规的规定及合同约定的条款，损害了采购人的利益，采购人可依法不予返还其履约保证金。</w:t>
            </w:r>
          </w:p>
          <w:p>
            <w:pPr>
              <w:pStyle w:val="null3"/>
            </w:pPr>
            <w:r>
              <w:rP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tc>
          <w:tcPr>
            <w:tcW w:type="dxa" w:w="4153"/>
          </w:tcPr>
          <w:p>
            <w:pPr>
              <w:pStyle w:val="null3"/>
            </w:pPr>
            <w:r>
              <w:rPr/>
              <w:t>其他</w:t>
            </w:r>
          </w:p>
        </w:tc>
        <w:tc>
          <w:tcPr>
            <w:tcW w:type="dxa" w:w="4153"/>
          </w:tcPr>
          <w:p>
            <w:pPr>
              <w:pStyle w:val="null3"/>
            </w:pPr>
            <w:r>
              <w:rPr/>
              <w:t>1.报价要求，1）本项目最高限价为1,017,684.00元，供应商报价不得超过最高限价，否则视为无效响应。2）本项目报价应包含完成本次招标所有服务内容的费用，包含各种税务费及合同实施过程中的应预见和不可预见费用等完成合同规定责任和义务、达到合同目的的一切费用。</w:t>
            </w:r>
          </w:p>
          <w:p>
            <w:pPr>
              <w:pStyle w:val="null3"/>
            </w:pPr>
            <w:r>
              <w:rPr/>
              <w:t>2.合同条款，供应商须实质响应合同各条款。</w:t>
            </w:r>
          </w:p>
        </w:tc>
      </w:tr>
    </w:tbl>
    <w:p>
      <w:pPr>
        <w:pStyle w:val="null3"/>
      </w:pPr>
      <w:r>
        <w:rPr/>
        <w:t>其他商务需求</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参数性质</w:t>
            </w:r>
          </w:p>
        </w:tc>
        <w:tc>
          <w:tcPr>
            <w:tcW w:type="dxa" w:w="2076"/>
          </w:tcPr>
          <w:p>
            <w:pPr>
              <w:pStyle w:val="null3"/>
              <w:jc w:val="center"/>
            </w:pPr>
            <w:r>
              <w:rPr/>
              <w:t>编号</w:t>
            </w:r>
          </w:p>
        </w:tc>
        <w:tc>
          <w:tcPr>
            <w:tcW w:type="dxa" w:w="2076"/>
          </w:tcPr>
          <w:p>
            <w:pPr>
              <w:pStyle w:val="null3"/>
              <w:jc w:val="center"/>
            </w:pPr>
            <w:r>
              <w:rPr/>
              <w:t>内容明细</w:t>
            </w:r>
          </w:p>
        </w:tc>
        <w:tc>
          <w:tcPr>
            <w:tcW w:type="dxa" w:w="2076"/>
          </w:tcPr>
          <w:p>
            <w:pPr>
              <w:pStyle w:val="null3"/>
              <w:jc w:val="center"/>
            </w:pPr>
            <w:r>
              <w:rPr/>
              <w:t>内容说明</w:t>
            </w:r>
          </w:p>
        </w:tc>
      </w:tr>
      <w:tr>
        <w:tc>
          <w:tcPr>
            <w:tcW w:type="dxa" w:w="2076"/>
          </w:tcPr>
          <w:p/>
        </w:tc>
        <w:tc>
          <w:tcPr>
            <w:tcW w:type="dxa" w:w="2076"/>
          </w:tcPr>
          <w:p>
            <w:pPr>
              <w:pStyle w:val="null3"/>
              <w:jc w:val="center"/>
            </w:pPr>
            <w:r>
              <w:rPr/>
              <w:t>1</w:t>
            </w:r>
          </w:p>
        </w:tc>
        <w:tc>
          <w:tcPr>
            <w:tcW w:type="dxa" w:w="2076"/>
          </w:tcPr>
          <w:p>
            <w:pPr>
              <w:pStyle w:val="null3"/>
              <w:jc w:val="left"/>
            </w:pPr>
            <w:r>
              <w:rPr/>
              <w:t>投标文件归档要求</w:t>
            </w:r>
          </w:p>
        </w:tc>
        <w:tc>
          <w:tcPr>
            <w:tcW w:type="dxa" w:w="2076"/>
          </w:tcPr>
          <w:p>
            <w:pPr>
              <w:pStyle w:val="null3"/>
              <w:jc w:val="left"/>
            </w:pPr>
            <w:r>
              <w:rPr/>
              <w:t>供应商应在投标截止时间后将纸质投标文件（数量:正本1套，副本2套，纸质投标文件应与电子投标文件一致）密封快递或送至广东和丰招标代理有限公司（地址: 广东省东莞市南城街道鸿禧中心B座413，电话:0769-28681631，收件人:罗先生）。</w:t>
            </w:r>
          </w:p>
        </w:tc>
      </w:tr>
    </w:tbl>
    <w:tbl>
      <w:tblPr>
        <w:tblW w:w="0" w:type="auto"/>
        <w:tblBorders>
          <w:top w:val="single"/>
          <w:left w:val="single"/>
          <w:bottom w:val="single"/>
          <w:right w:val="single"/>
          <w:insideH w:val="single"/>
          <w:insideV w:val="single"/>
        </w:tblBorders>
      </w:tblPr>
      <w:tblGrid>
        <w:gridCol w:w="2769"/>
        <w:gridCol w:w="2769"/>
        <w:gridCol w:w="2769"/>
      </w:tblGrid>
      <w:tr>
        <w:tc>
          <w:tcPr>
            <w:tcW w:type="dxa" w:w="2769"/>
          </w:tcPr>
          <w:p>
            <w:pPr>
              <w:pStyle w:val="null3"/>
            </w:pPr>
            <w:r>
              <w:rPr/>
              <w:t>说明</w:t>
            </w:r>
          </w:p>
        </w:tc>
        <w:tc>
          <w:tcPr>
            <w:tcW w:type="dxa" w:w="5538"/>
            <w:gridSpan w:val="2"/>
          </w:tcPr>
          <w:p>
            <w:pPr>
              <w:pStyle w:val="null3"/>
              <w:jc w:val="left"/>
            </w:pPr>
            <w:r>
              <w:rPr/>
              <w:t xml:space="preserve"> 打“★”号条款为实质性条款，若有任何一条负偏离或不满足则导致投标（响应）无效。 </w:t>
            </w:r>
            <w:r>
              <w:br/>
            </w:r>
            <w:r>
              <w:rPr/>
              <w:t>打“▲”号条款为重要参数（如有），若有部分“▲”条款未响应或不满足，将根据评审要求影响其得分，但不作为无效投标（响应）条款。</w:t>
            </w: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933"/>
        <w:gridCol w:w="933"/>
        <w:gridCol w:w="933"/>
        <w:gridCol w:w="933"/>
        <w:gridCol w:w="933"/>
        <w:gridCol w:w="933"/>
        <w:gridCol w:w="933"/>
        <w:gridCol w:w="840"/>
        <w:gridCol w:w="933"/>
      </w:tblGrid>
      <w:tr>
        <w:tc>
          <w:tcPr>
            <w:tcW w:type="dxa" w:w="933"/>
          </w:tcPr>
          <w:p>
            <w:pPr>
              <w:pStyle w:val="null3"/>
              <w:jc w:val="center"/>
            </w:pPr>
            <w:r>
              <w:rPr/>
              <w:t>序号</w:t>
            </w:r>
          </w:p>
        </w:tc>
        <w:tc>
          <w:tcPr>
            <w:tcW w:type="dxa" w:w="933"/>
          </w:tcPr>
          <w:p>
            <w:pPr>
              <w:pStyle w:val="null3"/>
              <w:jc w:val="center"/>
            </w:pPr>
            <w:r>
              <w:rPr/>
              <w:t>品目名称</w:t>
            </w:r>
          </w:p>
        </w:tc>
        <w:tc>
          <w:tcPr>
            <w:tcW w:type="dxa" w:w="933"/>
          </w:tcPr>
          <w:p>
            <w:pPr>
              <w:pStyle w:val="null3"/>
              <w:jc w:val="center"/>
            </w:pPr>
            <w:r>
              <w:rPr/>
              <w:t>标的名称</w:t>
            </w:r>
          </w:p>
        </w:tc>
        <w:tc>
          <w:tcPr>
            <w:tcW w:type="dxa" w:w="933"/>
          </w:tcPr>
          <w:p>
            <w:pPr>
              <w:pStyle w:val="null3"/>
              <w:jc w:val="center"/>
            </w:pPr>
            <w:r>
              <w:rPr/>
              <w:t>单位</w:t>
            </w:r>
          </w:p>
        </w:tc>
        <w:tc>
          <w:tcPr>
            <w:tcW w:type="dxa" w:w="933"/>
          </w:tcPr>
          <w:p>
            <w:pPr>
              <w:pStyle w:val="null3"/>
              <w:jc w:val="center"/>
            </w:pPr>
            <w:r>
              <w:rPr/>
              <w:t>数量</w:t>
            </w:r>
          </w:p>
        </w:tc>
        <w:tc>
          <w:tcPr>
            <w:tcW w:type="dxa" w:w="933"/>
          </w:tcPr>
          <w:p>
            <w:pPr>
              <w:pStyle w:val="null3"/>
              <w:jc w:val="center"/>
            </w:pPr>
            <w:r>
              <w:rPr/>
              <w:t>分项预算单价（元）</w:t>
            </w:r>
          </w:p>
        </w:tc>
        <w:tc>
          <w:tcPr>
            <w:tcW w:type="dxa" w:w="933"/>
          </w:tcPr>
          <w:p>
            <w:pPr>
              <w:pStyle w:val="null3"/>
              <w:jc w:val="center"/>
            </w:pPr>
            <w:r>
              <w:rPr/>
              <w:t>分项预算总价（元）</w:t>
            </w:r>
          </w:p>
        </w:tc>
        <w:tc>
          <w:tcPr>
            <w:tcW w:type="dxa" w:w="840"/>
          </w:tcPr>
          <w:p>
            <w:pPr>
              <w:pStyle w:val="null3"/>
            </w:pPr>
            <w:r>
              <w:rPr/>
              <w:t>所属行业</w:t>
            </w:r>
          </w:p>
        </w:tc>
        <w:tc>
          <w:tcPr>
            <w:tcW w:type="dxa" w:w="933"/>
          </w:tcPr>
          <w:p>
            <w:pPr>
              <w:pStyle w:val="null3"/>
              <w:jc w:val="center"/>
            </w:pPr>
            <w:r>
              <w:rPr/>
              <w:t>技术要求</w:t>
            </w:r>
          </w:p>
        </w:tc>
      </w:tr>
      <w:tr>
        <w:tc>
          <w:tcPr>
            <w:tcW w:type="dxa" w:w="933"/>
          </w:tcPr>
          <w:p>
            <w:pPr>
              <w:pStyle w:val="null3"/>
              <w:jc w:val="center"/>
            </w:pPr>
            <w:r>
              <w:rPr/>
              <w:t>1</w:t>
            </w:r>
          </w:p>
        </w:tc>
        <w:tc>
          <w:tcPr>
            <w:tcW w:type="dxa" w:w="933"/>
          </w:tcPr>
          <w:p>
            <w:pPr>
              <w:pStyle w:val="null3"/>
              <w:jc w:val="left"/>
            </w:pPr>
            <w:r>
              <w:rPr/>
              <w:t>其他电信和信息传输服务</w:t>
            </w:r>
          </w:p>
        </w:tc>
        <w:tc>
          <w:tcPr>
            <w:tcW w:type="dxa" w:w="933"/>
          </w:tcPr>
          <w:p>
            <w:pPr>
              <w:pStyle w:val="null3"/>
              <w:jc w:val="left"/>
            </w:pPr>
            <w:r>
              <w:rPr/>
              <w:t>东莞市公安局企石分局2026年采购“猫眼”小视频运维服务项目</w:t>
            </w:r>
          </w:p>
        </w:tc>
        <w:tc>
          <w:tcPr>
            <w:tcW w:type="dxa" w:w="933"/>
          </w:tcPr>
          <w:p>
            <w:pPr>
              <w:pStyle w:val="null3"/>
              <w:jc w:val="left"/>
            </w:pPr>
            <w:r>
              <w:rPr/>
              <w:t>项</w:t>
            </w:r>
          </w:p>
        </w:tc>
        <w:tc>
          <w:tcPr>
            <w:tcW w:type="dxa" w:w="933"/>
          </w:tcPr>
          <w:p>
            <w:pPr>
              <w:pStyle w:val="null3"/>
              <w:jc w:val="right"/>
            </w:pPr>
            <w:r>
              <w:rPr/>
              <w:t>1.00</w:t>
            </w:r>
          </w:p>
        </w:tc>
        <w:tc>
          <w:tcPr>
            <w:tcW w:type="dxa" w:w="933"/>
          </w:tcPr>
          <w:p>
            <w:pPr>
              <w:pStyle w:val="null3"/>
              <w:jc w:val="right"/>
            </w:pPr>
            <w:r>
              <w:rPr/>
              <w:t>1,130,760.00</w:t>
            </w:r>
          </w:p>
        </w:tc>
        <w:tc>
          <w:tcPr>
            <w:tcW w:type="dxa" w:w="933"/>
          </w:tcPr>
          <w:p>
            <w:pPr>
              <w:pStyle w:val="null3"/>
              <w:jc w:val="right"/>
            </w:pPr>
            <w:r>
              <w:rPr/>
              <w:t>1,130,760.00</w:t>
            </w:r>
          </w:p>
        </w:tc>
        <w:tc>
          <w:tcPr>
            <w:tcW w:type="dxa" w:w="840"/>
          </w:tcPr>
          <w:p>
            <w:pPr>
              <w:pStyle w:val="null3"/>
            </w:pPr>
            <w:r>
              <w:rPr/>
              <w:t>软件和信息技术服务业</w:t>
            </w:r>
          </w:p>
        </w:tc>
        <w:tc>
          <w:tcPr>
            <w:tcW w:type="dxa" w:w="933"/>
          </w:tcPr>
          <w:p>
            <w:pPr>
              <w:pStyle w:val="null3"/>
            </w:pPr>
            <w:r>
              <w:rPr/>
              <w:t>详见附表一</w:t>
            </w:r>
          </w:p>
        </w:tc>
      </w:tr>
    </w:tbl>
    <w:p>
      <w:pPr>
        <w:pStyle w:val="null3"/>
      </w:pPr>
      <w:r>
        <w:rPr>
          <w:b/>
        </w:rPr>
        <w:t>附表</w:t>
      </w:r>
      <w:r>
        <w:rPr>
          <w:b/>
        </w:rPr>
        <w:t>一</w:t>
      </w:r>
      <w:r>
        <w:rPr>
          <w:b/>
        </w:rPr>
        <w:t>：</w:t>
      </w:r>
      <w:r>
        <w:rPr>
          <w:b/>
        </w:rPr>
        <w:t>东莞市公安局企石分局2026年采购“猫眼”小视频运维服务项目</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jc w:val="both"/>
            </w:pPr>
            <w:r>
              <w:rPr>
                <w:sz w:val="21"/>
                <w:b/>
              </w:rPr>
              <w:t>一、</w:t>
            </w:r>
            <w:r>
              <w:rPr>
                <w:sz w:val="21"/>
                <w:b/>
              </w:rPr>
              <w:t>服务</w:t>
            </w:r>
            <w:r>
              <w:rPr>
                <w:sz w:val="21"/>
                <w:b/>
              </w:rPr>
              <w:t>内容</w:t>
            </w:r>
          </w:p>
          <w:p>
            <w:pPr>
              <w:pStyle w:val="null3"/>
            </w:pPr>
            <w:r>
              <w:rPr>
                <w:sz w:val="21"/>
              </w:rPr>
              <w:t>本期计划在</w:t>
            </w:r>
            <w:r>
              <w:rPr>
                <w:sz w:val="21"/>
              </w:rPr>
              <w:t>企石</w:t>
            </w:r>
            <w:r>
              <w:rPr>
                <w:sz w:val="21"/>
              </w:rPr>
              <w:t>镇</w:t>
            </w:r>
            <w:r>
              <w:rPr>
                <w:sz w:val="21"/>
              </w:rPr>
              <w:t>对</w:t>
            </w:r>
            <w:r>
              <w:rPr>
                <w:sz w:val="21"/>
              </w:rPr>
              <w:t>2094路</w:t>
            </w:r>
            <w:r>
              <w:rPr>
                <w:sz w:val="21"/>
              </w:rPr>
              <w:t>猫</w:t>
            </w:r>
            <w:r>
              <w:rPr>
                <w:sz w:val="21"/>
              </w:rPr>
              <w:t>眼视频监控点</w:t>
            </w:r>
            <w:r>
              <w:rPr>
                <w:sz w:val="21"/>
              </w:rPr>
              <w:t>进行运维</w:t>
            </w:r>
            <w:r>
              <w:rPr>
                <w:sz w:val="21"/>
              </w:rPr>
              <w:t>。确保猫眼</w:t>
            </w:r>
            <w:r>
              <w:rPr>
                <w:sz w:val="21"/>
              </w:rPr>
              <w:t>视频系统</w:t>
            </w:r>
            <w:r>
              <w:rPr>
                <w:sz w:val="21"/>
              </w:rPr>
              <w:t>正常运行</w:t>
            </w:r>
            <w:r>
              <w:rPr>
                <w:sz w:val="21"/>
              </w:rPr>
              <w:t>。具体内容如下：</w:t>
            </w:r>
          </w:p>
          <w:tbl>
            <w:tblPr>
              <w:tblInd w:type="dxa" w:w="120"/>
              <w:tblBorders>
                <w:top w:val="none" w:color="000000" w:sz="4"/>
                <w:left w:val="none" w:color="000000" w:sz="4"/>
                <w:bottom w:val="none" w:color="000000" w:sz="4"/>
                <w:right w:val="none" w:color="000000" w:sz="4"/>
                <w:insideH w:val="none"/>
                <w:insideV w:val="none"/>
              </w:tblBorders>
            </w:tblPr>
            <w:tblGrid>
              <w:gridCol w:w="508"/>
              <w:gridCol w:w="3301"/>
              <w:gridCol w:w="1010"/>
              <w:gridCol w:w="776"/>
            </w:tblGrid>
            <w:tr>
              <w:tc>
                <w:tcPr>
                  <w:tcW w:type="dxa" w:w="508"/>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序号</w:t>
                  </w:r>
                </w:p>
              </w:tc>
              <w:tc>
                <w:tcPr>
                  <w:tcW w:type="dxa" w:w="330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ind w:firstLine="800"/>
                    <w:jc w:val="both"/>
                  </w:pPr>
                  <w:r>
                    <w:rPr>
                      <w:sz w:val="20"/>
                      <w:color w:val="000000"/>
                    </w:rPr>
                    <w:t>运维项目</w:t>
                  </w:r>
                </w:p>
              </w:tc>
              <w:tc>
                <w:tcPr>
                  <w:tcW w:type="dxa" w:w="101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数量</w:t>
                  </w:r>
                </w:p>
              </w:tc>
              <w:tc>
                <w:tcPr>
                  <w:tcW w:type="dxa" w:w="77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单位</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1</w:t>
                  </w:r>
                </w:p>
              </w:tc>
              <w:tc>
                <w:tcPr>
                  <w:tcW w:type="dxa" w:w="330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color w:val="000000"/>
                    </w:rPr>
                    <w:t>猫眼前端摄像枪</w:t>
                  </w:r>
                </w:p>
              </w:tc>
              <w:tc>
                <w:tcPr>
                  <w:tcW w:type="dxa" w:w="10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2094</w:t>
                  </w:r>
                </w:p>
              </w:tc>
              <w:tc>
                <w:tcPr>
                  <w:tcW w:type="dxa" w:w="77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台</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2</w:t>
                  </w:r>
                </w:p>
              </w:tc>
              <w:tc>
                <w:tcPr>
                  <w:tcW w:type="dxa" w:w="330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0"/>
                      <w:color w:val="000000"/>
                    </w:rPr>
                    <w:t>15天视频云存储服务</w:t>
                  </w:r>
                </w:p>
              </w:tc>
              <w:tc>
                <w:tcPr>
                  <w:tcW w:type="dxa" w:w="10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2094</w:t>
                  </w:r>
                </w:p>
              </w:tc>
              <w:tc>
                <w:tcPr>
                  <w:tcW w:type="dxa" w:w="77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路</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3</w:t>
                  </w:r>
                </w:p>
              </w:tc>
              <w:tc>
                <w:tcPr>
                  <w:tcW w:type="dxa" w:w="330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0"/>
                      <w:color w:val="000000"/>
                    </w:rPr>
                    <w:t>前端箱体（含漏电开关、</w:t>
                  </w:r>
                  <w:r>
                    <w:rPr>
                      <w:sz w:val="20"/>
                      <w:color w:val="000000"/>
                    </w:rPr>
                    <w:t>3位2+3电源排），配箱不小于50*100*200毫米，壁厚不小于0.8毫米；</w:t>
                  </w:r>
                </w:p>
              </w:tc>
              <w:tc>
                <w:tcPr>
                  <w:tcW w:type="dxa" w:w="10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2094</w:t>
                  </w:r>
                </w:p>
              </w:tc>
              <w:tc>
                <w:tcPr>
                  <w:tcW w:type="dxa" w:w="77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个</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4</w:t>
                  </w:r>
                </w:p>
              </w:tc>
              <w:tc>
                <w:tcPr>
                  <w:tcW w:type="dxa" w:w="330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0"/>
                      <w:color w:val="000000"/>
                    </w:rPr>
                    <w:t>前端接入网络线路</w:t>
                  </w:r>
                  <w:r>
                    <w:rPr>
                      <w:sz w:val="20"/>
                      <w:color w:val="000000"/>
                    </w:rPr>
                    <w:t>4M视频专线</w:t>
                  </w:r>
                </w:p>
              </w:tc>
              <w:tc>
                <w:tcPr>
                  <w:tcW w:type="dxa" w:w="10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2094</w:t>
                  </w:r>
                </w:p>
              </w:tc>
              <w:tc>
                <w:tcPr>
                  <w:tcW w:type="dxa" w:w="77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条</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5</w:t>
                  </w:r>
                </w:p>
              </w:tc>
              <w:tc>
                <w:tcPr>
                  <w:tcW w:type="dxa" w:w="3301"/>
                  <w:tcBorders>
                    <w:top w:val="non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jc w:val="left"/>
                  </w:pPr>
                  <w:r>
                    <w:rPr>
                      <w:sz w:val="20"/>
                      <w:color w:val="000000"/>
                    </w:rPr>
                    <w:t>以太网光纤接入用户端设备（光猫）</w:t>
                  </w:r>
                </w:p>
              </w:tc>
              <w:tc>
                <w:tcPr>
                  <w:tcW w:type="dxa" w:w="1010"/>
                  <w:tcBorders>
                    <w:top w:val="non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0"/>
                      <w:color w:val="000000"/>
                    </w:rPr>
                    <w:t>2094</w:t>
                  </w:r>
                </w:p>
              </w:tc>
              <w:tc>
                <w:tcPr>
                  <w:tcW w:type="dxa" w:w="776"/>
                  <w:tcBorders>
                    <w:top w:val="none" w:color="000000" w:sz="4"/>
                    <w:left w:val="non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0"/>
                      <w:color w:val="000000"/>
                    </w:rPr>
                    <w:t>套</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6</w:t>
                  </w:r>
                </w:p>
              </w:tc>
              <w:tc>
                <w:tcPr>
                  <w:tcW w:type="dxa" w:w="330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0"/>
                      <w:color w:val="000000"/>
                    </w:rPr>
                    <w:t>平台接入</w:t>
                  </w:r>
                  <w:r>
                    <w:rPr>
                      <w:sz w:val="20"/>
                    </w:rPr>
                    <w:t>、</w:t>
                  </w:r>
                  <w:r>
                    <w:rPr>
                      <w:sz w:val="20"/>
                      <w:color w:val="000000"/>
                    </w:rPr>
                    <w:t>使用服务</w:t>
                  </w:r>
                </w:p>
              </w:tc>
              <w:tc>
                <w:tcPr>
                  <w:tcW w:type="dxa" w:w="101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1</w:t>
                  </w:r>
                </w:p>
              </w:tc>
              <w:tc>
                <w:tcPr>
                  <w:tcW w:type="dxa" w:w="77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项</w:t>
                  </w:r>
                </w:p>
              </w:tc>
            </w:tr>
            <w:tr>
              <w:tc>
                <w:tcPr>
                  <w:tcW w:type="dxa" w:w="508"/>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7</w:t>
                  </w:r>
                </w:p>
              </w:tc>
              <w:tc>
                <w:tcPr>
                  <w:tcW w:type="dxa" w:w="330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0"/>
                      <w:color w:val="000000"/>
                    </w:rPr>
                    <w:t>日常运维服务</w:t>
                  </w:r>
                </w:p>
              </w:tc>
              <w:tc>
                <w:tcPr>
                  <w:tcW w:type="dxa" w:w="101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1</w:t>
                  </w:r>
                </w:p>
              </w:tc>
              <w:tc>
                <w:tcPr>
                  <w:tcW w:type="dxa" w:w="77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0"/>
                      <w:color w:val="000000"/>
                    </w:rPr>
                    <w:t>项</w:t>
                  </w:r>
                </w:p>
              </w:tc>
            </w:tr>
          </w:tbl>
          <w:p/>
        </w:tc>
      </w:tr>
      <w:tr>
        <w:tc>
          <w:tcPr>
            <w:tcW w:type="dxa" w:w="2076"/>
          </w:tcPr>
          <w:p/>
        </w:tc>
        <w:tc>
          <w:tcPr>
            <w:tcW w:type="dxa" w:w="415"/>
          </w:tcPr>
          <w:p>
            <w:pPr>
              <w:pStyle w:val="null3"/>
            </w:pPr>
            <w:r>
              <w:rPr/>
              <w:t>2</w:t>
            </w:r>
          </w:p>
        </w:tc>
        <w:tc>
          <w:tcPr>
            <w:tcW w:type="dxa" w:w="5814"/>
          </w:tcPr>
          <w:p>
            <w:pPr>
              <w:pStyle w:val="null3"/>
              <w:jc w:val="both"/>
            </w:pPr>
            <w:r>
              <w:rPr>
                <w:sz w:val="21"/>
                <w:b/>
              </w:rPr>
              <w:t>二、选点原则</w:t>
            </w:r>
          </w:p>
          <w:p>
            <w:pPr>
              <w:pStyle w:val="null3"/>
              <w:ind w:firstLine="420"/>
            </w:pPr>
            <w:r>
              <w:rPr>
                <w:sz w:val="21"/>
              </w:rPr>
              <w:t>针对沿街商铺、大排档、居民住宅等治安防控重点部位或者本辖区业务部门认为有必要安装的位置。</w:t>
            </w:r>
          </w:p>
          <w:p>
            <w:pPr>
              <w:pStyle w:val="null3"/>
            </w:pPr>
          </w:p>
        </w:tc>
      </w:tr>
      <w:tr>
        <w:tc>
          <w:tcPr>
            <w:tcW w:type="dxa" w:w="2076"/>
          </w:tcPr>
          <w:p/>
        </w:tc>
        <w:tc>
          <w:tcPr>
            <w:tcW w:type="dxa" w:w="415"/>
          </w:tcPr>
          <w:p>
            <w:pPr>
              <w:pStyle w:val="null3"/>
            </w:pPr>
            <w:r>
              <w:rPr/>
              <w:t>3</w:t>
            </w:r>
          </w:p>
        </w:tc>
        <w:tc>
          <w:tcPr>
            <w:tcW w:type="dxa" w:w="5814"/>
          </w:tcPr>
          <w:p>
            <w:pPr>
              <w:pStyle w:val="null3"/>
            </w:pPr>
            <w:r>
              <w:rPr>
                <w:sz w:val="21"/>
                <w:b/>
              </w:rPr>
              <w:t>三、安装要求</w:t>
            </w:r>
          </w:p>
          <w:p>
            <w:pPr>
              <w:pStyle w:val="null3"/>
              <w:ind w:firstLine="482"/>
            </w:pPr>
            <w:r>
              <w:rPr>
                <w:sz w:val="21"/>
              </w:rPr>
              <w:t>摄像机高度和俯视角度主要避免一前一后人员经过通道时图片重叠产生遮挡，同时需要确保身高不同人员经过时正常抓拍。</w:t>
            </w:r>
          </w:p>
          <w:p>
            <w:pPr>
              <w:pStyle w:val="null3"/>
            </w:pPr>
            <w:r>
              <w:rPr>
                <w:sz w:val="21"/>
              </w:rPr>
              <w:t>前端摄像机安装在沿街商铺的室外，需考虑防水，监控画面向外，朝道路方向，另外根据现场安装环境进行摄像机的安装，有条件的位置依据推荐高度进行安装，并确保图片采集效果。</w:t>
            </w:r>
          </w:p>
        </w:tc>
      </w:tr>
      <w:tr>
        <w:tc>
          <w:tcPr>
            <w:tcW w:type="dxa" w:w="2076"/>
          </w:tcPr>
          <w:p/>
        </w:tc>
        <w:tc>
          <w:tcPr>
            <w:tcW w:type="dxa" w:w="415"/>
          </w:tcPr>
          <w:p>
            <w:pPr>
              <w:pStyle w:val="null3"/>
            </w:pPr>
            <w:r>
              <w:rPr/>
              <w:t>4</w:t>
            </w:r>
          </w:p>
        </w:tc>
        <w:tc>
          <w:tcPr>
            <w:tcW w:type="dxa" w:w="5814"/>
          </w:tcPr>
          <w:p>
            <w:pPr>
              <w:pStyle w:val="null3"/>
            </w:pPr>
            <w:r>
              <w:rPr>
                <w:sz w:val="21"/>
                <w:b/>
              </w:rPr>
              <w:t>四、</w:t>
            </w:r>
            <w:r>
              <w:rPr>
                <w:sz w:val="21"/>
                <w:b/>
              </w:rPr>
              <w:t>安装推荐高度</w:t>
            </w:r>
          </w:p>
          <w:p>
            <w:pPr>
              <w:pStyle w:val="null3"/>
              <w:ind w:firstLine="482"/>
            </w:pPr>
            <w:r>
              <w:rPr>
                <w:sz w:val="21"/>
              </w:rPr>
              <w:t>同一型号的相机，镜头焦距、监控宽度的不同也决定了其不同的监控距离和摄像机架设要求。下面以同一款摄像机为例，根据不同的监控宽度提供了一些参数供查询。</w:t>
            </w:r>
          </w:p>
          <w:tbl>
            <w:tblPr>
              <w:tblBorders>
                <w:top w:val="none" w:color="000000" w:sz="4"/>
                <w:left w:val="none" w:color="000000" w:sz="4"/>
                <w:bottom w:val="none" w:color="000000" w:sz="4"/>
                <w:right w:val="none" w:color="000000" w:sz="4"/>
                <w:insideH w:val="none"/>
                <w:insideV w:val="none"/>
              </w:tblBorders>
            </w:tblPr>
            <w:tblGrid>
              <w:gridCol w:w="922"/>
              <w:gridCol w:w="1248"/>
              <w:gridCol w:w="1198"/>
              <w:gridCol w:w="1265"/>
              <w:gridCol w:w="965"/>
            </w:tblGrid>
            <w:tr>
              <w:tc>
                <w:tcPr>
                  <w:tcW w:type="dxa" w:w="922"/>
                  <w:tcBorders>
                    <w:top w:val="single" w:color="000000" w:sz="4"/>
                    <w:left w:val="single" w:color="000000" w:sz="4"/>
                    <w:bottom w:val="single" w:color="000000" w:sz="4"/>
                    <w:right w:val="single" w:color="000000" w:sz="4"/>
                  </w:tcBorders>
                  <w:shd w:fill="D9D9D9"/>
                  <w:tcMar>
                    <w:top w:type="dxa" w:w="0"/>
                    <w:left w:type="dxa" w:w="105"/>
                    <w:bottom w:type="dxa" w:w="0"/>
                    <w:right w:type="dxa" w:w="105"/>
                  </w:tcMar>
                  <w:vAlign w:val="top"/>
                </w:tcPr>
                <w:p>
                  <w:pPr>
                    <w:pStyle w:val="null3"/>
                    <w:jc w:val="center"/>
                  </w:pPr>
                  <w:r>
                    <w:rPr>
                      <w:sz w:val="20"/>
                    </w:rPr>
                    <w:t>监控宽度</w:t>
                  </w:r>
                  <w:r>
                    <w:rPr>
                      <w:sz w:val="20"/>
                    </w:rPr>
                    <w:t>W（米）</w:t>
                  </w:r>
                </w:p>
              </w:tc>
              <w:tc>
                <w:tcPr>
                  <w:tcW w:type="dxa" w:w="1248"/>
                  <w:tcBorders>
                    <w:top w:val="single" w:color="000000" w:sz="4"/>
                    <w:left w:val="none" w:color="000000" w:sz="4"/>
                    <w:bottom w:val="single" w:color="000000" w:sz="4"/>
                    <w:right w:val="single" w:color="000000" w:sz="4"/>
                  </w:tcBorders>
                  <w:shd w:fill="D9D9D9"/>
                  <w:tcMar>
                    <w:top w:type="dxa" w:w="0"/>
                    <w:left w:type="dxa" w:w="105"/>
                    <w:bottom w:type="dxa" w:w="0"/>
                    <w:right w:type="dxa" w:w="105"/>
                  </w:tcMar>
                  <w:vAlign w:val="top"/>
                </w:tcPr>
                <w:p>
                  <w:pPr>
                    <w:pStyle w:val="null3"/>
                    <w:jc w:val="center"/>
                  </w:pPr>
                  <w:r>
                    <w:rPr>
                      <w:sz w:val="20"/>
                    </w:rPr>
                    <w:t>相机监控距离</w:t>
                  </w:r>
                  <w:r>
                    <w:rPr>
                      <w:sz w:val="20"/>
                    </w:rPr>
                    <w:t>U(米)</w:t>
                  </w:r>
                </w:p>
              </w:tc>
              <w:tc>
                <w:tcPr>
                  <w:tcW w:type="dxa" w:w="1198"/>
                  <w:tcBorders>
                    <w:top w:val="single" w:color="000000" w:sz="4"/>
                    <w:left w:val="none" w:color="000000" w:sz="4"/>
                    <w:bottom w:val="single" w:color="000000" w:sz="4"/>
                    <w:right w:val="single" w:color="000000" w:sz="4"/>
                  </w:tcBorders>
                  <w:shd w:fill="D9D9D9"/>
                  <w:tcMar>
                    <w:top w:type="dxa" w:w="0"/>
                    <w:left w:type="dxa" w:w="105"/>
                    <w:bottom w:type="dxa" w:w="0"/>
                    <w:right w:type="dxa" w:w="105"/>
                  </w:tcMar>
                  <w:vAlign w:val="top"/>
                </w:tcPr>
                <w:p>
                  <w:pPr>
                    <w:pStyle w:val="null3"/>
                    <w:jc w:val="center"/>
                  </w:pPr>
                  <w:r>
                    <w:rPr>
                      <w:sz w:val="20"/>
                    </w:rPr>
                    <w:t>镜头焦距</w:t>
                  </w:r>
                  <w:r>
                    <w:rPr>
                      <w:sz w:val="20"/>
                    </w:rPr>
                    <w:t>(mm)</w:t>
                  </w:r>
                </w:p>
              </w:tc>
              <w:tc>
                <w:tcPr>
                  <w:tcW w:type="dxa" w:w="1265"/>
                  <w:tcBorders>
                    <w:top w:val="single" w:color="000000" w:sz="4"/>
                    <w:left w:val="none" w:color="000000" w:sz="4"/>
                    <w:bottom w:val="single" w:color="000000" w:sz="4"/>
                    <w:right w:val="single" w:color="000000" w:sz="4"/>
                  </w:tcBorders>
                  <w:shd w:fill="D9D9D9"/>
                  <w:tcMar>
                    <w:top w:type="dxa" w:w="0"/>
                    <w:left w:type="dxa" w:w="105"/>
                    <w:bottom w:type="dxa" w:w="0"/>
                    <w:right w:type="dxa" w:w="105"/>
                  </w:tcMar>
                  <w:vAlign w:val="top"/>
                </w:tcPr>
                <w:p>
                  <w:pPr>
                    <w:pStyle w:val="null3"/>
                    <w:jc w:val="center"/>
                  </w:pPr>
                  <w:r>
                    <w:rPr>
                      <w:sz w:val="20"/>
                    </w:rPr>
                    <w:t>相机架设高度</w:t>
                  </w:r>
                </w:p>
                <w:p>
                  <w:pPr>
                    <w:pStyle w:val="null3"/>
                    <w:jc w:val="center"/>
                  </w:pPr>
                  <w:r>
                    <w:rPr>
                      <w:sz w:val="20"/>
                    </w:rPr>
                    <w:t>h（米）</w:t>
                  </w:r>
                </w:p>
              </w:tc>
              <w:tc>
                <w:tcPr>
                  <w:tcW w:type="dxa" w:w="965"/>
                  <w:tcBorders>
                    <w:top w:val="single" w:color="000000" w:sz="4"/>
                    <w:left w:val="none" w:color="000000" w:sz="4"/>
                    <w:bottom w:val="single" w:color="000000" w:sz="4"/>
                    <w:right w:val="single" w:color="000000" w:sz="4"/>
                  </w:tcBorders>
                  <w:shd w:fill="D9D9D9"/>
                  <w:tcMar>
                    <w:top w:type="dxa" w:w="0"/>
                    <w:left w:type="dxa" w:w="105"/>
                    <w:bottom w:type="dxa" w:w="0"/>
                    <w:right w:type="dxa" w:w="105"/>
                  </w:tcMar>
                  <w:vAlign w:val="top"/>
                </w:tcPr>
                <w:p>
                  <w:pPr>
                    <w:pStyle w:val="null3"/>
                    <w:jc w:val="center"/>
                  </w:pPr>
                  <w:r>
                    <w:rPr>
                      <w:sz w:val="20"/>
                    </w:rPr>
                    <w:t>俯视角</w:t>
                  </w:r>
                  <w:r>
                    <w:rPr>
                      <w:sz w:val="20"/>
                    </w:rPr>
                    <w:t>α（度）</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3.3</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8</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2.3</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5</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12</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2.6</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6.7</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16</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2.9</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10.4</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3.5</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14.6</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35</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4.3</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4.2</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8</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2.4</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6.3</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12</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2.8</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8.3</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16</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3.2</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13</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4</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r>
              <w:tc>
                <w:tcPr>
                  <w:tcW w:type="dxa" w:w="922"/>
                  <w:tcBorders>
                    <w:top w:val="none" w:color="000000" w:sz="4"/>
                    <w:left w:val="singl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2.5</w:t>
                  </w:r>
                </w:p>
              </w:tc>
              <w:tc>
                <w:tcPr>
                  <w:tcW w:type="dxa" w:w="124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18.2</w:t>
                  </w:r>
                </w:p>
              </w:tc>
              <w:tc>
                <w:tcPr>
                  <w:tcW w:type="dxa" w:w="1198"/>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35</w:t>
                  </w:r>
                </w:p>
              </w:tc>
              <w:tc>
                <w:tcPr>
                  <w:tcW w:type="dxa" w:w="12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4.9</w:t>
                  </w:r>
                </w:p>
              </w:tc>
              <w:tc>
                <w:tcPr>
                  <w:tcW w:type="dxa" w:w="965"/>
                  <w:tcBorders>
                    <w:top w:val="none" w:color="000000" w:sz="4"/>
                    <w:left w:val="none" w:color="000000" w:sz="4"/>
                    <w:bottom w:val="single" w:color="000000" w:sz="4"/>
                    <w:right w:val="single" w:color="000000" w:sz="4"/>
                  </w:tcBorders>
                  <w:shd w:fill="FFFFFF"/>
                  <w:tcMar>
                    <w:top w:type="dxa" w:w="0"/>
                    <w:left w:type="dxa" w:w="105"/>
                    <w:bottom w:type="dxa" w:w="0"/>
                    <w:right w:type="dxa" w:w="105"/>
                  </w:tcMar>
                  <w:vAlign w:val="top"/>
                </w:tcPr>
                <w:p>
                  <w:pPr>
                    <w:pStyle w:val="null3"/>
                    <w:jc w:val="center"/>
                  </w:pPr>
                  <w:r>
                    <w:rPr>
                      <w:sz w:val="20"/>
                    </w:rPr>
                    <w:t>10°</w:t>
                  </w:r>
                </w:p>
              </w:tc>
            </w:tr>
          </w:tbl>
          <w:p>
            <w:pPr>
              <w:pStyle w:val="null3"/>
              <w:ind w:firstLine="482"/>
            </w:pPr>
            <w:r>
              <w:rPr>
                <w:sz w:val="21"/>
              </w:rPr>
              <w:t>鉴于社会面参与系统建设，前端摄像机选用高性价比设备，镜头以短焦距为主，安装高度宜控制在</w:t>
            </w:r>
            <w:r>
              <w:rPr>
                <w:sz w:val="21"/>
              </w:rPr>
              <w:t>2.5米，监控距离宜控制在3.5米。</w:t>
            </w:r>
          </w:p>
        </w:tc>
      </w:tr>
      <w:tr>
        <w:tc>
          <w:tcPr>
            <w:tcW w:type="dxa" w:w="2076"/>
          </w:tcPr>
          <w:p/>
        </w:tc>
        <w:tc>
          <w:tcPr>
            <w:tcW w:type="dxa" w:w="415"/>
          </w:tcPr>
          <w:p>
            <w:pPr>
              <w:pStyle w:val="null3"/>
            </w:pPr>
            <w:r>
              <w:rPr/>
              <w:t>5</w:t>
            </w:r>
          </w:p>
        </w:tc>
        <w:tc>
          <w:tcPr>
            <w:tcW w:type="dxa" w:w="5814"/>
          </w:tcPr>
          <w:p>
            <w:pPr>
              <w:pStyle w:val="null3"/>
            </w:pPr>
            <w:r>
              <w:rPr>
                <w:b/>
              </w:rPr>
              <w:t>五、光照要求</w:t>
            </w:r>
            <w:r>
              <w:br/>
            </w:r>
            <w:r>
              <w:rPr/>
              <w:t xml:space="preserve"> 建议行人面部区域正面光照强度100lux及以上（lux是光线的强度单位，可以通过测光仪在现场测量得到，参考值：50W的日光灯在2米处的照度约为200lux）；行人左右侧光照强度差不超过一倍；行人背面光照强度不超过正面光照强度的两倍；场景光照不达标时，宜要求商铺进行补光，但补光设备避免直射行人眼睛。</w:t>
            </w:r>
          </w:p>
        </w:tc>
      </w:tr>
      <w:tr>
        <w:tc>
          <w:tcPr>
            <w:tcW w:type="dxa" w:w="2076"/>
          </w:tcPr>
          <w:p/>
        </w:tc>
        <w:tc>
          <w:tcPr>
            <w:tcW w:type="dxa" w:w="415"/>
          </w:tcPr>
          <w:p>
            <w:pPr>
              <w:pStyle w:val="null3"/>
            </w:pPr>
            <w:r>
              <w:rPr/>
              <w:t>6</w:t>
            </w:r>
          </w:p>
        </w:tc>
        <w:tc>
          <w:tcPr>
            <w:tcW w:type="dxa" w:w="5814"/>
          </w:tcPr>
          <w:p>
            <w:pPr>
              <w:pStyle w:val="null3"/>
              <w:spacing w:before="120"/>
              <w:jc w:val="both"/>
            </w:pPr>
            <w:r>
              <w:rPr>
                <w:b/>
              </w:rPr>
              <w:t>六、摄像机参数要求</w:t>
            </w:r>
            <w:r>
              <w:br/>
            </w:r>
            <w:r>
              <w:rPr/>
              <w:t xml:space="preserve"> 分辨率要求200 万像素或以上（1080P）；</w:t>
            </w:r>
            <w:r>
              <w:br/>
            </w:r>
            <w:r>
              <w:rPr/>
              <w:t xml:space="preserve"> 靶面（感光元件）要求尺寸在1/2.8或以上， CCD及CMOS皆可；</w:t>
            </w:r>
            <w:r>
              <w:br/>
            </w:r>
            <w:r>
              <w:rPr/>
              <w:t xml:space="preserve"> 要求支持H.265、H.264 high编码以及RTSP流媒体协议；</w:t>
            </w:r>
            <w:r>
              <w:br/>
            </w:r>
            <w:r>
              <w:rPr/>
              <w:t xml:space="preserve"> 支持宽动态功能；</w:t>
            </w:r>
            <w:r>
              <w:br/>
            </w:r>
            <w:r>
              <w:rPr/>
              <w:t xml:space="preserve"> 视频压缩码率32 Kbps~16Mbps；</w:t>
            </w:r>
            <w:r>
              <w:br/>
            </w:r>
            <w:r>
              <w:rPr/>
              <w:t xml:space="preserve"> 支持协议：GB28181、TCP/IP、FTP、HTTP等；</w:t>
            </w:r>
            <w:r>
              <w:br/>
            </w:r>
            <w:r>
              <w:rPr/>
              <w:t xml:space="preserve"> 图片支持断网续传（前端采用SD卡存储时需要支持此功能）；</w:t>
            </w:r>
            <w:r>
              <w:br/>
            </w:r>
            <w:r>
              <w:rPr/>
              <w:t xml:space="preserve"> 如果现场光照不理想，摄像头需要保证低照度下的成像质量（由实际现场情况判断）。</w:t>
            </w:r>
            <w:r>
              <w:br/>
            </w:r>
            <w:r>
              <w:rPr/>
              <w:t xml:space="preserve"> 特有参数如下：</w:t>
            </w:r>
            <w:r>
              <w:br/>
            </w:r>
            <w:r>
              <w:rPr/>
              <w:t xml:space="preserve"> 支持对运动图片进行检测、跟踪、抓拍、评分、筛选，输出最优的图片抓图；</w:t>
            </w:r>
            <w:r>
              <w:br/>
            </w:r>
            <w:r>
              <w:rPr/>
              <w:t xml:space="preserve"> 支持抓拍次数可设。</w:t>
            </w:r>
          </w:p>
        </w:tc>
      </w:tr>
      <w:tr>
        <w:tc>
          <w:tcPr>
            <w:tcW w:type="dxa" w:w="2076"/>
          </w:tcPr>
          <w:p/>
        </w:tc>
        <w:tc>
          <w:tcPr>
            <w:tcW w:type="dxa" w:w="415"/>
          </w:tcPr>
          <w:p>
            <w:pPr>
              <w:pStyle w:val="null3"/>
            </w:pPr>
            <w:r>
              <w:rPr/>
              <w:t>7</w:t>
            </w:r>
          </w:p>
        </w:tc>
        <w:tc>
          <w:tcPr>
            <w:tcW w:type="dxa" w:w="5814"/>
          </w:tcPr>
          <w:p>
            <w:pPr>
              <w:pStyle w:val="null3"/>
              <w:spacing w:before="120"/>
              <w:jc w:val="both"/>
            </w:pPr>
            <w:r>
              <w:rPr>
                <w:sz w:val="21"/>
                <w:b/>
              </w:rPr>
              <w:t>七</w:t>
            </w:r>
            <w:r>
              <w:rPr>
                <w:sz w:val="21"/>
                <w:b/>
              </w:rPr>
              <w:t>、汇聚转发</w:t>
            </w:r>
            <w:r>
              <w:rPr>
                <w:sz w:val="21"/>
                <w:b/>
              </w:rPr>
              <w:t>系统运维</w:t>
            </w:r>
          </w:p>
          <w:p>
            <w:pPr>
              <w:pStyle w:val="null3"/>
              <w:spacing w:before="120"/>
              <w:jc w:val="both"/>
            </w:pPr>
            <w:r>
              <w:rPr>
                <w:sz w:val="21"/>
              </w:rPr>
              <w:t>视频汇聚转发实现互联网视频接入，以及转发给各分局平台，通过</w:t>
            </w:r>
            <w:r>
              <w:rPr>
                <w:sz w:val="21"/>
              </w:rPr>
              <w:t>GB28181</w:t>
            </w:r>
            <w:r>
              <w:rPr>
                <w:sz w:val="21"/>
              </w:rPr>
              <w:t>实现互联互通。分局视频监控平台可按需调阅实时及历史视频，同时通过全市视频联网，市局“两网双平台”可进行调阅实时及历史视频。</w:t>
            </w:r>
          </w:p>
          <w:p>
            <w:pPr>
              <w:pStyle w:val="null3"/>
            </w:pPr>
            <w:r>
              <w:rPr>
                <w:sz w:val="21"/>
              </w:rPr>
              <w:t>图片汇聚转发完成图片相关数据的接入，以及转发给图片存储系统，图片汇聚转发提供数据共享HTTP接口，图片抓拍机需要集成该接口，把图片及关联信息等数据上传。</w:t>
            </w:r>
          </w:p>
        </w:tc>
      </w:tr>
      <w:tr>
        <w:tc>
          <w:tcPr>
            <w:tcW w:type="dxa" w:w="2076"/>
          </w:tcPr>
          <w:p/>
        </w:tc>
        <w:tc>
          <w:tcPr>
            <w:tcW w:type="dxa" w:w="415"/>
          </w:tcPr>
          <w:p>
            <w:pPr>
              <w:pStyle w:val="null3"/>
            </w:pPr>
            <w:r>
              <w:rPr/>
              <w:t>8</w:t>
            </w:r>
          </w:p>
        </w:tc>
        <w:tc>
          <w:tcPr>
            <w:tcW w:type="dxa" w:w="5814"/>
          </w:tcPr>
          <w:p>
            <w:pPr>
              <w:pStyle w:val="null3"/>
            </w:pPr>
            <w:r>
              <w:rPr>
                <w:b/>
              </w:rPr>
              <w:t>八、存储系统运维</w:t>
            </w:r>
            <w:r>
              <w:br/>
            </w:r>
            <w:r>
              <w:rPr/>
              <w:t xml:space="preserve"> 存储系统包含视频存储和图片存储。</w:t>
            </w:r>
            <w:r>
              <w:br/>
            </w:r>
            <w:r>
              <w:rPr/>
              <w:t xml:space="preserve"> 1、视频存储有前端SD卡存储或云存储方式两种方式，如前端图片抓拍机配置SD卡存储，要求实现两周视频存储和三天的抓拍图片缓存；也可选用云存储进行后端存储，但前端要根据实际需求用SD卡补充存储，要求实现三天的图片、视频缓存；存储视频码流建议H.265，按照2Mbps，都可使用节约模式录像。</w:t>
            </w:r>
            <w:r>
              <w:br/>
            </w:r>
            <w:r>
              <w:rPr/>
              <w:t xml:space="preserve"> 2、图片存储根据存储时间进行配置，图片存储时间不低于15天，图片数据必须存储在视频专网。市局“猫眼”图片管理平台对图片存储系统进行统一管理（如权限控制），并可访问各分局采集的图片数据。</w:t>
            </w:r>
          </w:p>
        </w:tc>
      </w:tr>
      <w:tr>
        <w:tc>
          <w:tcPr>
            <w:tcW w:type="dxa" w:w="2076"/>
          </w:tcPr>
          <w:p/>
        </w:tc>
        <w:tc>
          <w:tcPr>
            <w:tcW w:type="dxa" w:w="415"/>
          </w:tcPr>
          <w:p>
            <w:pPr>
              <w:pStyle w:val="null3"/>
            </w:pPr>
            <w:r>
              <w:rPr/>
              <w:t>9</w:t>
            </w:r>
          </w:p>
        </w:tc>
        <w:tc>
          <w:tcPr>
            <w:tcW w:type="dxa" w:w="5814"/>
          </w:tcPr>
          <w:p>
            <w:pPr>
              <w:pStyle w:val="null3"/>
            </w:pPr>
            <w:r>
              <w:rPr>
                <w:b/>
              </w:rPr>
              <w:t>九、传输网络运维</w:t>
            </w:r>
            <w:r>
              <w:br/>
            </w:r>
            <w:r>
              <w:rPr/>
              <w:t xml:space="preserve"> 1、采集链路要求</w:t>
            </w:r>
            <w:r>
              <w:br/>
            </w:r>
            <w:r>
              <w:rPr/>
              <w:t xml:space="preserve"> 前端采集利用互联网链路进行数据传输，采用有线网络。</w:t>
            </w:r>
            <w:r>
              <w:br/>
            </w:r>
            <w:r>
              <w:rPr/>
              <w:t xml:space="preserve"> 2、带宽要求</w:t>
            </w:r>
            <w:r>
              <w:br/>
            </w:r>
            <w:r>
              <w:rPr/>
              <w:t xml:space="preserve"> 图片前端采集设备上行带宽宜不低于4Mbps。</w:t>
            </w:r>
            <w:r>
              <w:br/>
            </w:r>
            <w:r>
              <w:rPr/>
              <w:t xml:space="preserve"> 3、安全要求</w:t>
            </w:r>
            <w:r>
              <w:br/>
            </w:r>
            <w:r>
              <w:rPr/>
              <w:t xml:space="preserve"> 数据传输到视频专网，须通过防火墙和网闸（性能需考虑实际并发带宽，视频、图片通过网闸进入视频专网，另外图片通过防火墙和网闸延时性需满足业务的实战应用需求），确保有效隔离。</w:t>
            </w:r>
          </w:p>
        </w:tc>
      </w:tr>
      <w:tr>
        <w:tc>
          <w:tcPr>
            <w:tcW w:type="dxa" w:w="2076"/>
          </w:tcPr>
          <w:p/>
        </w:tc>
        <w:tc>
          <w:tcPr>
            <w:tcW w:type="dxa" w:w="415"/>
          </w:tcPr>
          <w:p>
            <w:pPr>
              <w:pStyle w:val="null3"/>
            </w:pPr>
            <w:r>
              <w:rPr/>
              <w:t>10</w:t>
            </w:r>
          </w:p>
        </w:tc>
        <w:tc>
          <w:tcPr>
            <w:tcW w:type="dxa" w:w="5814"/>
          </w:tcPr>
          <w:p>
            <w:pPr>
              <w:pStyle w:val="null3"/>
            </w:pPr>
            <w:r>
              <w:rPr>
                <w:b/>
              </w:rPr>
              <w:t>十、人员要求</w:t>
            </w:r>
            <w:r>
              <w:br/>
            </w:r>
            <w:r>
              <w:rPr/>
              <w:t xml:space="preserve"> 1.中标供应商须配置1名项目经理、1名技术负责人和不少于5名专业服务人员。</w:t>
            </w:r>
            <w:r>
              <w:br/>
            </w:r>
            <w:r>
              <w:rPr/>
              <w:t xml:space="preserve"> 2.中标供应商在项目实施过程中必须保证人员稳定。中标供应商必须无条件接受采购人的监督检查，并承担人员不足、不到位所导致的相关质量、进度等违约责任。</w:t>
            </w:r>
            <w:r>
              <w:br/>
            </w:r>
            <w:r>
              <w:rPr/>
              <w:t xml:space="preserve"> 3.中标供应商在项目实施过程中出现资源、进度、质量协调控制不力的情况，采购人有权要求更换相关项目人员，中标供应商必须予以配合，并确保不影响项目建设的进度和质量。</w:t>
            </w:r>
            <w:r>
              <w:br/>
            </w:r>
            <w:r>
              <w:rPr/>
              <w:t xml:space="preserve"> 4.项目经理：负责整体项目管控、资源分配与团队建设、组织团队培训等项目管理工作，需具备信息系统管理、网络工程、通信技术、人工智能等相关专业能力，保障项目整体实施进度及运维服务质量。</w:t>
            </w:r>
            <w:r>
              <w:br/>
            </w:r>
            <w:r>
              <w:rPr/>
              <w:t xml:space="preserve"> 5.技术负责人：负责项目技术把关以及整体网络系统规划管理和网络优化，需具备网络规划、网络工程、通信技术、信息安全等相关专业能力，保障服务期间的设备及网络稳定和信息安全。</w:t>
            </w:r>
            <w:r>
              <w:br/>
            </w:r>
            <w:r>
              <w:rPr/>
              <w:t xml:space="preserve"> 6.团队人员：负责项目实施及运维服务工作，需具备网络工程、通信技术等相关专业能力，保障服务期间的设备及网络稳定和信息安全。</w:t>
            </w:r>
            <w:r>
              <w:br/>
            </w:r>
            <w:r>
              <w:rPr/>
              <w:t xml:space="preserve"> 7.遇到重大安保活动时，中标供应商需根据采购人的实际工作要求，在指定的时间内派遣服务人员到现场提供技术支撑，所需费用由中标供应商承担。</w:t>
            </w:r>
          </w:p>
        </w:tc>
      </w:tr>
      <w:tr>
        <w:tc>
          <w:tcPr>
            <w:tcW w:type="dxa" w:w="2076"/>
          </w:tcPr>
          <w:p/>
        </w:tc>
        <w:tc>
          <w:tcPr>
            <w:tcW w:type="dxa" w:w="415"/>
          </w:tcPr>
          <w:p>
            <w:pPr>
              <w:pStyle w:val="null3"/>
            </w:pPr>
            <w:r>
              <w:rPr/>
              <w:t>11</w:t>
            </w:r>
          </w:p>
        </w:tc>
        <w:tc>
          <w:tcPr>
            <w:tcW w:type="dxa" w:w="5814"/>
          </w:tcPr>
          <w:p>
            <w:pPr>
              <w:pStyle w:val="null3"/>
            </w:pPr>
            <w:r>
              <w:rPr>
                <w:b/>
              </w:rPr>
              <w:t>十一、运维服务要求</w:t>
            </w:r>
            <w:r>
              <w:br/>
            </w:r>
            <w:r>
              <w:rPr/>
              <w:t xml:space="preserve"> 11.1运维服务组织机构</w:t>
            </w:r>
            <w:r>
              <w:br/>
            </w:r>
            <w:r>
              <w:rPr/>
              <w:t xml:space="preserve"> 项目应建立专门的运维服务，在本地设立运维服务咨询中心，设立专门的技术服务队伍，配备包括视频监控、光纤管道、电气设备、电力和网络等各类维护工程师。</w:t>
            </w:r>
            <w:r>
              <w:br/>
            </w:r>
            <w:r>
              <w:rPr/>
              <w:t xml:space="preserve"> 服务咨询人员和维护工程师应经过专门的培训，具备相应的沟通能力、业务能力和技术能力。</w:t>
            </w:r>
            <w:r>
              <w:br/>
            </w:r>
            <w:r>
              <w:rPr/>
              <w:t xml:space="preserve"> 11.2运维服务范围</w:t>
            </w:r>
            <w:r>
              <w:br/>
            </w:r>
            <w:r>
              <w:rPr/>
              <w:t xml:space="preserve"> 项目的运维服务范围为原有猫眼小视频内容，包含前端监控设备、传输线路、视图管理平台的维护、更换故障设备和产品升级。</w:t>
            </w:r>
            <w:r>
              <w:br/>
            </w:r>
            <w:r>
              <w:rPr/>
              <w:t xml:space="preserve"> 11.3运维服务内容</w:t>
            </w:r>
            <w:r>
              <w:br/>
            </w:r>
            <w:r>
              <w:rPr/>
              <w:t xml:space="preserve"> 项目应提供的运维服务内容包括但不限于日常运作、服务咨询、巡检保养、主动监测、故障修复。</w:t>
            </w:r>
            <w:r>
              <w:br/>
            </w:r>
            <w:r>
              <w:rPr/>
              <w:t xml:space="preserve"> 1.日常运作</w:t>
            </w:r>
            <w:r>
              <w:br/>
            </w:r>
            <w:r>
              <w:rPr/>
              <w:t xml:space="preserve"> （1）应按照系统功能和性能要求，维护系统的日常正常运作。</w:t>
            </w:r>
            <w:r>
              <w:br/>
            </w:r>
            <w:r>
              <w:rPr/>
              <w:t xml:space="preserve"> （2）应定期完成对系统设备和器材的维护保养，发现需维修的，要及时提出进行维修。主要包括：</w:t>
            </w:r>
            <w:r>
              <w:br/>
            </w:r>
            <w:r>
              <w:rPr/>
              <w:t xml:space="preserve"> 1）检查各监控点光纤收发器（或光端机）工作情况，观察光纤收发器（或光端机）设备指示灯状态；检查光纤收发器（或光端机）设备受潮情况等。</w:t>
            </w:r>
            <w:r>
              <w:br/>
            </w:r>
            <w:r>
              <w:rPr/>
              <w:t xml:space="preserve"> 2）摄像机（球）日常维护：清洁外表及镜头，对摄像机各项性能指标的检测。保证其外表无灰尘、锈斑；镜头光片铮亮、各部件运转正常。</w:t>
            </w:r>
            <w:r>
              <w:br/>
            </w:r>
            <w:r>
              <w:rPr/>
              <w:t xml:space="preserve"> 3）检查系统软件运行情况：检查数据库软件，查看数据存储是否正常。</w:t>
            </w:r>
            <w:r>
              <w:br/>
            </w:r>
            <w:r>
              <w:rPr/>
              <w:t xml:space="preserve"> 4)检查电路工作情况：检查线路情况，光缆、线路经过的路由是否存在隐患，是否需要更换、整改；检查传输设备运行情况，是否存在异常声光告警；检查互联所用光纤及传输设备连接情况，保证网络正常。</w:t>
            </w:r>
            <w:r>
              <w:br/>
            </w:r>
            <w:r>
              <w:rPr/>
              <w:t xml:space="preserve"> 5）检查各类标签（包括交、直流、光纤线缆等）是否齐全、正确、遗漏或脱落，存在问题及时进行整改。</w:t>
            </w:r>
            <w:r>
              <w:br/>
            </w:r>
            <w:r>
              <w:rPr/>
              <w:t xml:space="preserve"> 6）对存在问题及时报告并进行整改。</w:t>
            </w:r>
            <w:r>
              <w:br/>
            </w:r>
            <w:r>
              <w:rPr/>
              <w:t xml:space="preserve"> 2.服务咨询</w:t>
            </w:r>
            <w:r>
              <w:br/>
            </w:r>
            <w:r>
              <w:rPr/>
              <w:t xml:space="preserve"> 应设立专门的服务咨询中心，接受系统故障申告、使用帮助要求、业务和技术咨询、服务投诉等。服务咨询中心应7*8小时正常运行，配备足够的咨询人员或技术工程师。</w:t>
            </w:r>
            <w:r>
              <w:br/>
            </w:r>
            <w:r>
              <w:rPr/>
              <w:t xml:space="preserve"> 应提供包括远程技术指导、现场技术支持等在内的多种有效的咨询服务，为建设单位提供全日制的相关运维服务工作，以保证系统保持良好的工作状态和实现最佳的运行效率。</w:t>
            </w:r>
            <w:r>
              <w:br/>
            </w:r>
            <w:r>
              <w:rPr/>
              <w:t xml:space="preserve"> 3.巡检保养</w:t>
            </w:r>
            <w:r>
              <w:br/>
            </w:r>
            <w:r>
              <w:rPr/>
              <w:t xml:space="preserve"> （1）定期巡检服务</w:t>
            </w:r>
            <w:r>
              <w:br/>
            </w:r>
            <w:r>
              <w:rPr/>
              <w:t xml:space="preserve"> 1）定期对工程敷设线路及前端安装点进行巡检，对可能影响线路及前端的情况应及时协调，防止因线路中断等情况造成系统中断；</w:t>
            </w:r>
            <w:r>
              <w:br/>
            </w:r>
            <w:r>
              <w:rPr/>
              <w:t xml:space="preserve"> 2）定期设备进行保养性维护，包括设备除尘、排除故障隐患等，以确认所有设备及系统工作正常。</w:t>
            </w:r>
            <w:r>
              <w:br/>
            </w:r>
            <w:r>
              <w:rPr/>
              <w:t xml:space="preserve"> （2）定期抽检服务</w:t>
            </w:r>
            <w:r>
              <w:br/>
            </w:r>
            <w:r>
              <w:rPr/>
              <w:t xml:space="preserve"> 应定期对系统进行随机抽查，对系统运行情况进行检测。</w:t>
            </w:r>
            <w:r>
              <w:br/>
            </w:r>
            <w:r>
              <w:rPr/>
              <w:t xml:space="preserve"> （3）主动监测</w:t>
            </w:r>
            <w:r>
              <w:br/>
            </w:r>
            <w:r>
              <w:rPr/>
              <w:t xml:space="preserve"> 1）设备监测：应建立设备管理监控体系，有效地对系统的监控设备运作情况和传输线路的性能、通断情况进行实时监控，及早发现问题，排除故障。</w:t>
            </w:r>
            <w:r>
              <w:br/>
            </w:r>
            <w:r>
              <w:rPr/>
              <w:t xml:space="preserve"> 2）图像监控：应对每个监控点的图像显示是否正常进行主动监测，以减少故障时间。</w:t>
            </w:r>
            <w:r>
              <w:br/>
            </w:r>
            <w:r>
              <w:rPr/>
              <w:t xml:space="preserve"> （4）故障修复</w:t>
            </w:r>
            <w:r>
              <w:br/>
            </w:r>
            <w:r>
              <w:rPr/>
              <w:t xml:space="preserve"> 1）紧急抢修</w:t>
            </w:r>
            <w:r>
              <w:br/>
            </w:r>
            <w:r>
              <w:rPr/>
              <w:t xml:space="preserve"> 承担合同期内系统发生任何故障的抢修任务，保证系统的正常运行。</w:t>
            </w:r>
            <w:r>
              <w:br/>
            </w:r>
            <w:r>
              <w:rPr/>
              <w:t xml:space="preserve"> 2）备用方案</w:t>
            </w:r>
            <w:r>
              <w:br/>
            </w:r>
            <w:r>
              <w:rPr/>
              <w:t xml:space="preserve"> 如特殊原因造成系统无法正常使用(如光纤切割)，应提供备用方案和措施确保系统运行正常。</w:t>
            </w:r>
            <w:r>
              <w:br/>
            </w:r>
            <w:r>
              <w:rPr/>
              <w:t xml:space="preserve"> 3）易损易耗件</w:t>
            </w:r>
            <w:r>
              <w:br/>
            </w:r>
            <w:r>
              <w:rPr/>
              <w:t xml:space="preserve"> 应建立备品仓库，储存足够的备用易损易耗件；备品仓库应合理分布；备品仓库应定期进行检查和监测，对有问题的设备应及时进行维修和更换，保证备品仓库的更新和完善。</w:t>
            </w:r>
            <w:r>
              <w:br/>
            </w:r>
            <w:r>
              <w:rPr/>
              <w:t xml:space="preserve"> 4）故障修复时限</w:t>
            </w:r>
            <w:r>
              <w:br/>
            </w:r>
            <w:r>
              <w:rPr/>
              <w:t xml:space="preserve"> a）在接到故障报修后须在4小时内响应，到达现场后48小时内排除设备故障（遇到自然灾害等不可抗拒事故及下文规定的情况除外）</w:t>
            </w:r>
            <w:r>
              <w:br/>
            </w:r>
            <w:r>
              <w:rPr/>
              <w:t xml:space="preserve"> b）涉及供电、市政、基础设施修复等情况的，故障修复时间依照以下规定执行：</w:t>
            </w:r>
            <w:r>
              <w:br/>
            </w:r>
            <w:r>
              <w:rPr/>
              <w:t xml:space="preserve"> 涉及供电线路整治、供电线路故障的，修复时间视供电部门抢修实际时间确定； </w:t>
            </w:r>
            <w:r>
              <w:br/>
            </w:r>
            <w:r>
              <w:rPr/>
              <w:t xml:space="preserve"> 因受道路扩建、地铁施工、排污工程、桥梁建设、楼房拆迁等市政工程影响的，修复时间视市政工程进度确定。</w:t>
            </w:r>
            <w:r>
              <w:br/>
            </w:r>
            <w:r>
              <w:rPr/>
              <w:t xml:space="preserve"> 因雷雨天气导致的大面积设备跳闸、水涝灾害等引起的设备或线路故障的，修复时间视自然灾害情况确定。</w:t>
            </w:r>
            <w:r>
              <w:br/>
            </w:r>
            <w:r>
              <w:rPr/>
              <w:t xml:space="preserve"> 由于该监控点所处物业的业主或使用人，因自身原因不允许项目承建单位维护人员对其物业相关监控设施进行维护，经有关部门协调可以实施维护后，修复时间为7天。</w:t>
            </w:r>
          </w:p>
        </w:tc>
      </w:tr>
      <w:tr>
        <w:tc>
          <w:tcPr>
            <w:tcW w:type="dxa" w:w="2076"/>
          </w:tcPr>
          <w:p/>
        </w:tc>
        <w:tc>
          <w:tcPr>
            <w:tcW w:type="dxa" w:w="415"/>
          </w:tcPr>
          <w:p>
            <w:pPr>
              <w:pStyle w:val="null3"/>
            </w:pPr>
            <w:r>
              <w:rPr/>
              <w:t>12</w:t>
            </w:r>
          </w:p>
        </w:tc>
        <w:tc>
          <w:tcPr>
            <w:tcW w:type="dxa" w:w="5814"/>
          </w:tcPr>
          <w:p>
            <w:pPr>
              <w:pStyle w:val="null3"/>
            </w:pPr>
            <w:r>
              <w:rPr>
                <w:b/>
              </w:rPr>
              <w:t>十二、运维考核要求</w:t>
            </w:r>
            <w:r>
              <w:br/>
            </w:r>
            <w:r>
              <w:rPr/>
              <w:t xml:space="preserve"> 12.1考核指标</w:t>
            </w:r>
            <w:r>
              <w:br/>
            </w:r>
            <w:r>
              <w:rPr/>
              <w:t xml:space="preserve"> 1.运维质量指标包括：建档合格率、视频在线率、录像可用率、卡口在线率、采集达标率、上传及时率等；</w:t>
            </w:r>
            <w:r>
              <w:br/>
            </w:r>
            <w:r>
              <w:rPr/>
              <w:t xml:space="preserve"> 2.运维服务方面：巡检执行、运维响应时间、故障处理时效等。</w:t>
            </w:r>
            <w:r>
              <w:br/>
            </w:r>
            <w:r>
              <w:rPr/>
              <w:t xml:space="preserve"> 12.2考核办法</w:t>
            </w:r>
            <w:r>
              <w:br/>
            </w:r>
            <w:r>
              <w:rPr/>
              <w:t xml:space="preserve"> 采购人根据使用实际情况，设立绩效考评付费规则，合同履约过程中实时调整，对中标人进行考核评分。考核评分如下（具体实际扣分处罚以采购人通知为准）:</w:t>
            </w:r>
          </w:p>
          <w:tbl>
            <w:tblGrid>
              <w:gridCol w:w="452"/>
              <w:gridCol w:w="848"/>
              <w:gridCol w:w="2431"/>
              <w:gridCol w:w="1866"/>
            </w:tblGrid>
            <w:tr>
              <w:tc>
                <w:tcPr>
                  <w:tcW w:type="dxa" w:w="452"/>
                  <w:tcBorders>
                    <w:top w:val="single" w:color="000000" w:sz="4"/>
                    <w:left w:val="singl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考核项</w:t>
                  </w:r>
                </w:p>
              </w:tc>
              <w:tc>
                <w:tcPr>
                  <w:tcW w:type="dxa" w:w="848"/>
                  <w:tcBorders>
                    <w:top w:val="singl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考核内容</w:t>
                  </w:r>
                </w:p>
              </w:tc>
              <w:tc>
                <w:tcPr>
                  <w:tcW w:type="dxa" w:w="2431"/>
                  <w:tcBorders>
                    <w:top w:val="singl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考核指标</w:t>
                  </w:r>
                </w:p>
              </w:tc>
              <w:tc>
                <w:tcPr>
                  <w:tcW w:type="dxa" w:w="1866"/>
                  <w:tcBorders>
                    <w:top w:val="singl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考核方法</w:t>
                  </w:r>
                </w:p>
              </w:tc>
            </w:tr>
            <w:tr>
              <w:tc>
                <w:tcPr>
                  <w:tcW w:type="dxa" w:w="452"/>
                  <w:vMerge w:val="restart"/>
                  <w:tcBorders>
                    <w:top w:val="none" w:color="000000" w:sz="4"/>
                    <w:left w:val="singl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运维质量</w:t>
                  </w:r>
                </w:p>
              </w:tc>
              <w:tc>
                <w:tcPr>
                  <w:tcW w:type="dxa" w:w="848"/>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视频在线率考核（</w:t>
                  </w:r>
                  <w:r>
                    <w:rPr>
                      <w:sz w:val="20"/>
                      <w:color w:val="000000"/>
                    </w:rPr>
                    <w:t>30</w:t>
                  </w:r>
                  <w:r>
                    <w:rPr>
                      <w:sz w:val="20"/>
                      <w:color w:val="000000"/>
                    </w:rPr>
                    <w:t>分）</w:t>
                  </w:r>
                </w:p>
              </w:tc>
              <w:tc>
                <w:tcPr>
                  <w:tcW w:type="dxa" w:w="2431"/>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视频在线率≥</w:t>
                  </w:r>
                  <w:r>
                    <w:rPr>
                      <w:sz w:val="20"/>
                      <w:color w:val="000000"/>
                    </w:rPr>
                    <w:t>90%</w:t>
                  </w:r>
                  <w:r>
                    <w:rPr>
                      <w:sz w:val="20"/>
                      <w:color w:val="000000"/>
                    </w:rPr>
                    <w:t>；视频在线率每低</w:t>
                  </w:r>
                  <w:r>
                    <w:rPr>
                      <w:sz w:val="20"/>
                      <w:color w:val="000000"/>
                    </w:rPr>
                    <w:t>1%</w:t>
                  </w:r>
                  <w:r>
                    <w:rPr>
                      <w:sz w:val="20"/>
                      <w:color w:val="000000"/>
                    </w:rPr>
                    <w:t>，扣</w:t>
                  </w:r>
                  <w:r>
                    <w:rPr>
                      <w:sz w:val="20"/>
                      <w:color w:val="000000"/>
                    </w:rPr>
                    <w:t>5</w:t>
                  </w:r>
                  <w:r>
                    <w:rPr>
                      <w:sz w:val="20"/>
                      <w:color w:val="000000"/>
                    </w:rPr>
                    <w:t>分</w:t>
                  </w:r>
                </w:p>
              </w:tc>
              <w:tc>
                <w:tcPr>
                  <w:tcW w:type="dxa" w:w="1866"/>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每月通过公安两网平台导出“猫眼”小视频视频在线情况，核算视频在线率。</w:t>
                  </w:r>
                </w:p>
              </w:tc>
            </w:tr>
            <w:tr>
              <w:tc>
                <w:tcPr>
                  <w:tcW w:type="dxa" w:w="452"/>
                  <w:vMerge/>
                  <w:tcBorders>
                    <w:top w:val="none" w:color="000000" w:sz="4"/>
                    <w:left w:val="single" w:color="000000" w:sz="4"/>
                    <w:bottom w:val="single" w:color="000000" w:sz="4"/>
                    <w:right w:val="single" w:color="000000" w:sz="4"/>
                  </w:tcBorders>
                </w:tcPr>
                <w:p/>
              </w:tc>
              <w:tc>
                <w:tcPr>
                  <w:tcW w:type="dxa" w:w="848"/>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“猫眼”小视频建档准确率、时钟准确率考核（20分）</w:t>
                  </w:r>
                </w:p>
              </w:tc>
              <w:tc>
                <w:tcPr>
                  <w:tcW w:type="dxa" w:w="2431"/>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猫眼小频建档率≥</w:t>
                  </w:r>
                  <w:r>
                    <w:rPr>
                      <w:sz w:val="20"/>
                      <w:color w:val="000000"/>
                    </w:rPr>
                    <w:t>99%</w:t>
                  </w:r>
                  <w:r>
                    <w:rPr>
                      <w:sz w:val="20"/>
                      <w:color w:val="000000"/>
                    </w:rPr>
                    <w:t>、时钟准确率≥</w:t>
                  </w:r>
                  <w:r>
                    <w:rPr>
                      <w:sz w:val="20"/>
                      <w:color w:val="000000"/>
                    </w:rPr>
                    <w:t>90%</w:t>
                  </w:r>
                  <w:r>
                    <w:rPr>
                      <w:sz w:val="20"/>
                      <w:color w:val="000000"/>
                    </w:rPr>
                    <w:t>，慧眼视频建档率、时钟准确率每低</w:t>
                  </w:r>
                  <w:r>
                    <w:rPr>
                      <w:sz w:val="20"/>
                      <w:color w:val="000000"/>
                    </w:rPr>
                    <w:t>1%</w:t>
                  </w:r>
                  <w:r>
                    <w:rPr>
                      <w:sz w:val="20"/>
                      <w:color w:val="000000"/>
                    </w:rPr>
                    <w:t>，扣</w:t>
                  </w:r>
                  <w:r>
                    <w:rPr>
                      <w:sz w:val="20"/>
                      <w:color w:val="000000"/>
                    </w:rPr>
                    <w:t>5</w:t>
                  </w:r>
                  <w:r>
                    <w:rPr>
                      <w:sz w:val="20"/>
                      <w:color w:val="000000"/>
                    </w:rPr>
                    <w:t>分。</w:t>
                  </w:r>
                </w:p>
              </w:tc>
              <w:tc>
                <w:tcPr>
                  <w:tcW w:type="dxa" w:w="1866"/>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每月通过公安两网平台导出“猫眼”小视频建档情况，核算视频建档准确率、时钟准确率</w:t>
                  </w:r>
                </w:p>
              </w:tc>
            </w:tr>
            <w:tr>
              <w:tc>
                <w:tcPr>
                  <w:tcW w:type="dxa" w:w="452"/>
                  <w:vMerge/>
                  <w:tcBorders>
                    <w:top w:val="none" w:color="000000" w:sz="4"/>
                    <w:left w:val="single" w:color="000000" w:sz="4"/>
                    <w:bottom w:val="single" w:color="000000" w:sz="4"/>
                    <w:right w:val="single" w:color="000000" w:sz="4"/>
                  </w:tcBorders>
                </w:tcPr>
                <w:p/>
              </w:tc>
              <w:tc>
                <w:tcPr>
                  <w:tcW w:type="dxa" w:w="848"/>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“猫眼”小视频联网率考核（20分）</w:t>
                  </w:r>
                </w:p>
              </w:tc>
              <w:tc>
                <w:tcPr>
                  <w:tcW w:type="dxa" w:w="2431"/>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“猫眼”小联网率≥9</w:t>
                  </w:r>
                  <w:r>
                    <w:rPr>
                      <w:sz w:val="20"/>
                      <w:color w:val="000000"/>
                    </w:rPr>
                    <w:t>0%</w:t>
                  </w:r>
                  <w:r>
                    <w:rPr>
                      <w:sz w:val="20"/>
                      <w:color w:val="000000"/>
                    </w:rPr>
                    <w:t>，每低</w:t>
                  </w:r>
                  <w:r>
                    <w:rPr>
                      <w:sz w:val="20"/>
                      <w:color w:val="000000"/>
                    </w:rPr>
                    <w:t>1%</w:t>
                  </w:r>
                  <w:r>
                    <w:rPr>
                      <w:sz w:val="20"/>
                      <w:color w:val="000000"/>
                    </w:rPr>
                    <w:t>扣</w:t>
                  </w:r>
                  <w:r>
                    <w:rPr>
                      <w:sz w:val="20"/>
                      <w:color w:val="000000"/>
                    </w:rPr>
                    <w:t>5</w:t>
                  </w:r>
                  <w:r>
                    <w:rPr>
                      <w:sz w:val="20"/>
                      <w:color w:val="000000"/>
                    </w:rPr>
                    <w:t>分</w:t>
                  </w:r>
                </w:p>
              </w:tc>
              <w:tc>
                <w:tcPr>
                  <w:tcW w:type="dxa" w:w="1866"/>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每月通过公安两网平台导出“猫眼”联网情况，核算“猫眼”小视频联网率。</w:t>
                  </w:r>
                </w:p>
              </w:tc>
            </w:tr>
            <w:tr>
              <w:tc>
                <w:tcPr>
                  <w:tcW w:type="dxa" w:w="452"/>
                  <w:vMerge/>
                  <w:tcBorders>
                    <w:top w:val="none" w:color="000000" w:sz="4"/>
                    <w:left w:val="single" w:color="000000" w:sz="4"/>
                    <w:bottom w:val="single" w:color="000000" w:sz="4"/>
                    <w:right w:val="single" w:color="000000" w:sz="4"/>
                  </w:tcBorders>
                </w:tcPr>
                <w:p/>
              </w:tc>
              <w:tc>
                <w:tcPr>
                  <w:tcW w:type="dxa" w:w="848"/>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巡检工作执行</w:t>
                  </w:r>
                  <w:r>
                    <w:br/>
                  </w:r>
                  <w:r>
                    <w:rPr>
                      <w:sz w:val="20"/>
                      <w:color w:val="000000"/>
                    </w:rPr>
                    <w:t xml:space="preserve"> （10分）</w:t>
                  </w:r>
                </w:p>
              </w:tc>
              <w:tc>
                <w:tcPr>
                  <w:tcW w:type="dxa" w:w="2431"/>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每半年对猫眼前端设备进行一次全面巡检，巡检率应达到</w:t>
                  </w:r>
                  <w:r>
                    <w:rPr>
                      <w:sz w:val="20"/>
                      <w:color w:val="000000"/>
                    </w:rPr>
                    <w:t>90%</w:t>
                  </w:r>
                  <w:r>
                    <w:rPr>
                      <w:sz w:val="20"/>
                      <w:color w:val="000000"/>
                    </w:rPr>
                    <w:t>以上。未达到要求，每低</w:t>
                  </w:r>
                  <w:r>
                    <w:rPr>
                      <w:sz w:val="20"/>
                      <w:color w:val="000000"/>
                    </w:rPr>
                    <w:t>1%</w:t>
                  </w:r>
                  <w:r>
                    <w:rPr>
                      <w:sz w:val="20"/>
                      <w:color w:val="000000"/>
                    </w:rPr>
                    <w:t>扣</w:t>
                  </w:r>
                  <w:r>
                    <w:rPr>
                      <w:sz w:val="20"/>
                      <w:color w:val="000000"/>
                    </w:rPr>
                    <w:t>1</w:t>
                  </w:r>
                  <w:r>
                    <w:rPr>
                      <w:sz w:val="20"/>
                      <w:color w:val="000000"/>
                    </w:rPr>
                    <w:t>分</w:t>
                  </w:r>
                </w:p>
              </w:tc>
              <w:tc>
                <w:tcPr>
                  <w:tcW w:type="dxa" w:w="1866"/>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根据提供的猫眼摄像机日常维护巡检进行核查。</w:t>
                  </w:r>
                </w:p>
              </w:tc>
            </w:tr>
            <w:tr>
              <w:tc>
                <w:tcPr>
                  <w:tcW w:type="dxa" w:w="452"/>
                  <w:vMerge w:val="restart"/>
                  <w:tcBorders>
                    <w:top w:val="none" w:color="000000" w:sz="4"/>
                    <w:left w:val="singl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运维服务</w:t>
                  </w:r>
                </w:p>
              </w:tc>
              <w:tc>
                <w:tcPr>
                  <w:tcW w:type="dxa" w:w="848"/>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运维响应时间（5分）</w:t>
                  </w:r>
                </w:p>
              </w:tc>
              <w:tc>
                <w:tcPr>
                  <w:tcW w:type="dxa" w:w="2431"/>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当单个网点业务中断时，在</w:t>
                  </w:r>
                  <w:r>
                    <w:rPr>
                      <w:sz w:val="20"/>
                      <w:color w:val="000000"/>
                    </w:rPr>
                    <w:t>1</w:t>
                  </w:r>
                  <w:r>
                    <w:rPr>
                      <w:sz w:val="20"/>
                      <w:color w:val="000000"/>
                    </w:rPr>
                    <w:t>小时内进行响应。故障响应时间每超时一次，扣</w:t>
                  </w:r>
                  <w:r>
                    <w:rPr>
                      <w:sz w:val="20"/>
                      <w:color w:val="000000"/>
                    </w:rPr>
                    <w:t>1</w:t>
                  </w:r>
                  <w:r>
                    <w:rPr>
                      <w:sz w:val="20"/>
                      <w:color w:val="000000"/>
                    </w:rPr>
                    <w:t>分</w:t>
                  </w:r>
                </w:p>
              </w:tc>
              <w:tc>
                <w:tcPr>
                  <w:tcW w:type="dxa" w:w="1866"/>
                  <w:tcBorders>
                    <w:top w:val="non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根据超时故障单进行核查。</w:t>
                  </w:r>
                </w:p>
              </w:tc>
            </w:tr>
            <w:tr>
              <w:tc>
                <w:tcPr>
                  <w:tcW w:type="dxa" w:w="452"/>
                  <w:vMerge/>
                  <w:tcBorders>
                    <w:top w:val="none" w:color="000000" w:sz="4"/>
                    <w:left w:val="single" w:color="000000" w:sz="4"/>
                    <w:bottom w:val="single" w:color="000000" w:sz="4"/>
                    <w:right w:val="single" w:color="000000" w:sz="4"/>
                  </w:tcBorders>
                </w:tcPr>
                <w:p/>
              </w:tc>
              <w:tc>
                <w:tcPr>
                  <w:tcW w:type="dxa" w:w="848"/>
                  <w:tcBorders>
                    <w:top w:val="none" w:color="000000" w:sz="4"/>
                    <w:left w:val="none" w:color="000000" w:sz="4"/>
                    <w:bottom w:val="none" w:color="000000" w:sz="4"/>
                    <w:right w:val="single" w:color="000000" w:sz="4"/>
                  </w:tcBorders>
                  <w:tcMar>
                    <w:top w:type="dxa" w:w="0"/>
                    <w:left w:type="dxa" w:w="105"/>
                    <w:bottom w:type="dxa" w:w="0"/>
                    <w:right w:type="dxa" w:w="105"/>
                  </w:tcMar>
                </w:tcPr>
                <w:p>
                  <w:pPr>
                    <w:pStyle w:val="null3"/>
                    <w:jc w:val="center"/>
                  </w:pPr>
                  <w:r>
                    <w:rPr>
                      <w:sz w:val="20"/>
                      <w:color w:val="000000"/>
                    </w:rPr>
                    <w:t>故障处理时间</w:t>
                  </w:r>
                  <w:r>
                    <w:br/>
                  </w:r>
                  <w:r>
                    <w:rPr>
                      <w:sz w:val="20"/>
                      <w:color w:val="000000"/>
                    </w:rPr>
                    <w:t xml:space="preserve"> （15分）</w:t>
                  </w:r>
                </w:p>
              </w:tc>
              <w:tc>
                <w:tcPr>
                  <w:tcW w:type="dxa" w:w="2431"/>
                  <w:tcBorders>
                    <w:top w:val="none" w:color="000000" w:sz="4"/>
                    <w:left w:val="none" w:color="000000" w:sz="4"/>
                    <w:bottom w:val="none" w:color="000000" w:sz="4"/>
                    <w:right w:val="single" w:color="000000" w:sz="4"/>
                  </w:tcBorders>
                  <w:tcMar>
                    <w:top w:type="dxa" w:w="0"/>
                    <w:left w:type="dxa" w:w="105"/>
                    <w:bottom w:type="dxa" w:w="0"/>
                    <w:right w:type="dxa" w:w="105"/>
                  </w:tcMar>
                </w:tcPr>
                <w:p>
                  <w:pPr>
                    <w:pStyle w:val="null3"/>
                    <w:jc w:val="center"/>
                  </w:pPr>
                  <w:r>
                    <w:rPr>
                      <w:sz w:val="20"/>
                      <w:color w:val="000000"/>
                    </w:rPr>
                    <w:t>当单个网点业务中断时，</w:t>
                  </w:r>
                  <w:r>
                    <w:rPr>
                      <w:sz w:val="20"/>
                      <w:color w:val="000000"/>
                    </w:rPr>
                    <w:t>48</w:t>
                  </w:r>
                  <w:r>
                    <w:rPr>
                      <w:sz w:val="20"/>
                      <w:color w:val="000000"/>
                    </w:rPr>
                    <w:t>小时内复通；当服务网点全部业务中断时，在</w:t>
                  </w:r>
                  <w:r>
                    <w:rPr>
                      <w:sz w:val="20"/>
                      <w:color w:val="000000"/>
                    </w:rPr>
                    <w:t>12</w:t>
                  </w:r>
                  <w:r>
                    <w:rPr>
                      <w:sz w:val="20"/>
                      <w:color w:val="000000"/>
                    </w:rPr>
                    <w:t>小时内复通。故障处理时间每超时一次，扣</w:t>
                  </w:r>
                  <w:r>
                    <w:rPr>
                      <w:sz w:val="20"/>
                      <w:color w:val="000000"/>
                    </w:rPr>
                    <w:t>1</w:t>
                  </w:r>
                  <w:r>
                    <w:rPr>
                      <w:sz w:val="20"/>
                      <w:color w:val="000000"/>
                    </w:rPr>
                    <w:t>分。</w:t>
                  </w:r>
                </w:p>
              </w:tc>
              <w:tc>
                <w:tcPr>
                  <w:tcW w:type="dxa" w:w="1866"/>
                  <w:tcBorders>
                    <w:top w:val="none" w:color="000000" w:sz="4"/>
                    <w:left w:val="none" w:color="000000" w:sz="4"/>
                    <w:bottom w:val="none" w:color="000000" w:sz="4"/>
                    <w:right w:val="single" w:color="000000" w:sz="4"/>
                  </w:tcBorders>
                  <w:tcMar>
                    <w:top w:type="dxa" w:w="0"/>
                    <w:left w:type="dxa" w:w="105"/>
                    <w:bottom w:type="dxa" w:w="0"/>
                    <w:right w:type="dxa" w:w="105"/>
                  </w:tcMar>
                </w:tcPr>
                <w:p>
                  <w:pPr>
                    <w:pStyle w:val="null3"/>
                    <w:jc w:val="center"/>
                  </w:pPr>
                  <w:r>
                    <w:rPr>
                      <w:sz w:val="20"/>
                      <w:color w:val="000000"/>
                    </w:rPr>
                    <w:t>根据系统记录的故障时间进行核查。</w:t>
                  </w:r>
                </w:p>
              </w:tc>
            </w:tr>
            <w:tr>
              <w:tc>
                <w:tcPr>
                  <w:tcW w:type="dxa" w:w="452"/>
                  <w:tcBorders>
                    <w:top w:val="none" w:color="000000" w:sz="4"/>
                    <w:left w:val="singl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合计</w:t>
                  </w:r>
                </w:p>
              </w:tc>
              <w:tc>
                <w:tcPr>
                  <w:tcW w:type="dxa" w:w="848"/>
                  <w:tcBorders>
                    <w:top w:val="singl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100</w:t>
                  </w:r>
                </w:p>
              </w:tc>
              <w:tc>
                <w:tcPr>
                  <w:tcW w:type="dxa" w:w="2431"/>
                  <w:tcBorders>
                    <w:top w:val="singl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w:t>
                  </w:r>
                </w:p>
              </w:tc>
              <w:tc>
                <w:tcPr>
                  <w:tcW w:type="dxa" w:w="1866"/>
                  <w:tcBorders>
                    <w:top w:val="single" w:color="000000" w:sz="4"/>
                    <w:left w:val="none" w:color="000000" w:sz="4"/>
                    <w:bottom w:val="single" w:color="000000" w:sz="4"/>
                    <w:right w:val="single" w:color="000000" w:sz="4"/>
                  </w:tcBorders>
                  <w:tcMar>
                    <w:top w:type="dxa" w:w="0"/>
                    <w:left w:type="dxa" w:w="105"/>
                    <w:bottom w:type="dxa" w:w="0"/>
                    <w:right w:type="dxa" w:w="105"/>
                  </w:tcMar>
                </w:tcPr>
                <w:p>
                  <w:pPr>
                    <w:pStyle w:val="null3"/>
                    <w:jc w:val="center"/>
                  </w:pPr>
                  <w:r>
                    <w:rPr>
                      <w:sz w:val="20"/>
                      <w:color w:val="000000"/>
                    </w:rPr>
                    <w:t>/</w:t>
                  </w:r>
                </w:p>
              </w:tc>
            </w:tr>
          </w:tbl>
          <w:p>
            <w:pPr>
              <w:pStyle w:val="null3"/>
            </w:pPr>
            <w:r>
              <w:rPr/>
              <w:t>备注：按月进行考核均分。</w:t>
            </w:r>
            <w:r>
              <w:br/>
            </w:r>
            <w:r>
              <w:rPr/>
              <w:t xml:space="preserve"> （1）月考核得分90分（含或以上）为优良达标，不扣除相应服务费；</w:t>
            </w:r>
            <w:r>
              <w:br/>
            </w:r>
            <w:r>
              <w:rPr/>
              <w:t xml:space="preserve"> （2）月考核考核得分70(含)-90分(不含90分)的，每低1分扣除当月服务费用1%的对应费用:扣减费用计算如下:当月扣减费用=当月实际服务费用×扣除比例；</w:t>
            </w:r>
            <w:r>
              <w:br/>
            </w:r>
            <w:r>
              <w:rPr/>
              <w:t xml:space="preserve"> （3）月考核考核得分70分(不含)以下，扣除当月服务费用30%的对应费用；</w:t>
            </w:r>
            <w:r>
              <w:br/>
            </w:r>
            <w:r>
              <w:rPr/>
              <w:t xml:space="preserve"> （4）连续2个月考核得分70分以下的，采购方有权解除合同，并无须向中标方支付任何补偿、赔偿。</w:t>
            </w:r>
          </w:p>
          <w:p>
            <w:pPr>
              <w:pStyle w:val="null3"/>
            </w:pPr>
            <w:r>
              <w:rPr/>
              <w:t xml:space="preserve"> </w:t>
            </w:r>
          </w:p>
        </w:tc>
      </w:tr>
      <w:tr>
        <w:tc>
          <w:tcPr>
            <w:tcW w:type="dxa" w:w="2076"/>
          </w:tcPr>
          <w:p/>
        </w:tc>
        <w:tc>
          <w:tcPr>
            <w:tcW w:type="dxa" w:w="415"/>
          </w:tcPr>
          <w:p>
            <w:pPr>
              <w:pStyle w:val="null3"/>
            </w:pPr>
            <w:r>
              <w:rPr/>
              <w:t>13</w:t>
            </w:r>
          </w:p>
        </w:tc>
        <w:tc>
          <w:tcPr>
            <w:tcW w:type="dxa" w:w="5814"/>
          </w:tcPr>
          <w:p>
            <w:pPr>
              <w:pStyle w:val="null3"/>
            </w:pPr>
            <w:r>
              <w:rPr>
                <w:b/>
              </w:rPr>
              <w:t>十三、保密要求</w:t>
            </w:r>
            <w:r>
              <w:br/>
            </w:r>
            <w:r>
              <w:rPr/>
              <w:t xml:space="preserve"> 运维单位必须严格遵守《中华人民共和国保守国家秘密法》等法律法规及公安机关保密管理相关规定，为明确危害数据与网络安全行为的处罚标准，现将违规行为与具体的扣分、罚款措施结合规定如下：</w:t>
            </w:r>
            <w:r>
              <w:br/>
            </w:r>
            <w:r>
              <w:rPr/>
              <w:t xml:space="preserve"> （一）违规行为</w:t>
            </w:r>
            <w:r>
              <w:br/>
            </w:r>
            <w:r>
              <w:rPr/>
              <w:t xml:space="preserve"> 1.发生泄露警务文件、信息、方案、规划、科技秘密；擅自记录、复制、拍摄国家秘密或警务工作秘密；打探、询问非授权信息；或未经许可擅自翻阅非工作相关文件资料等行为，按“首次违规”、“二次违规”、“三次违规”标准进行处罚。</w:t>
            </w:r>
            <w:r>
              <w:br/>
            </w:r>
            <w:r>
              <w:rPr/>
              <w:t xml:space="preserve"> 2.发生包括但不限于网络“一机两用”、移动存储介质混用、越权访问、泄露警务数据、私自下载拷贝文件、泄露系统口令密钥、违规技术扫描、私设WIFI、擅自开放远程服务等任何网络安全违规行为，按“首次违规”、“二次违规”、“三次违规”标准进行处罚。</w:t>
            </w:r>
            <w:r>
              <w:br/>
            </w:r>
            <w:r>
              <w:rPr/>
              <w:t xml:space="preserve"> 3.发生擅自将外来计算机接入警务网络；违规使用办公计算机为外设充电；或在办公计算机上进行网络游戏、使用聊天工具、开设个人网站等与工作无关的活动，按“首次违规”、“二次违规”、“三次违规”标准进行处罚。</w:t>
            </w:r>
            <w:r>
              <w:br/>
            </w:r>
            <w:r>
              <w:rPr/>
              <w:t xml:space="preserve"> 4.在对外交流中发表涉密内容；擅自带领无关人员进入涉密场所；或实施其他违反公安安全管理制度的危害数据安全行为，按“首次违规”、“二次违规”、“三次违规”标准进行处罚</w:t>
            </w:r>
            <w:r>
              <w:br/>
            </w:r>
            <w:r>
              <w:rPr/>
              <w:t xml:space="preserve"> 5.具体违规行为条款对应如下处罚：运维单位及人员发生以上行为，均视为单次违规事故，并依据累计违规次数，按如下标准进行处罚：</w:t>
            </w:r>
            <w:r>
              <w:br/>
            </w:r>
            <w:r>
              <w:rPr/>
              <w:t xml:space="preserve"> （二）首次违规</w:t>
            </w:r>
            <w:r>
              <w:br/>
            </w:r>
            <w:r>
              <w:rPr/>
              <w:t xml:space="preserve"> 1.扣分：扣除当月考核分5分（考核基础分为100分）。</w:t>
            </w:r>
            <w:r>
              <w:br/>
            </w:r>
            <w:r>
              <w:rPr/>
              <w:t xml:space="preserve"> 2.罚款：处以人民币1万元整的罚款，或按相关合同总金额的1%计罚，以两者中金额较高者为准</w:t>
            </w:r>
            <w:r>
              <w:br/>
            </w:r>
            <w:r>
              <w:rPr/>
              <w:t xml:space="preserve"> （三）二次违规</w:t>
            </w:r>
            <w:r>
              <w:br/>
            </w:r>
            <w:r>
              <w:rPr/>
              <w:t xml:space="preserve"> 1.扣分：扣除当月考核分10分。</w:t>
            </w:r>
            <w:r>
              <w:br/>
            </w:r>
            <w:r>
              <w:rPr/>
              <w:t xml:space="preserve"> 2.罚款：处以人民币3万元整的罚款，或按相关合同总金额的3%计罚，以两者中金额较高者为准</w:t>
            </w:r>
            <w:r>
              <w:br/>
            </w:r>
            <w:r>
              <w:rPr/>
              <w:t xml:space="preserve"> 3.人员处理：违规直接责任人必须停职接受保密培训30天。</w:t>
            </w:r>
            <w:r>
              <w:br/>
            </w:r>
            <w:r>
              <w:rPr/>
              <w:t xml:space="preserve"> （四）三次违规</w:t>
            </w:r>
            <w:r>
              <w:br/>
            </w:r>
            <w:r>
              <w:rPr/>
              <w:t xml:space="preserve"> 1.企业处理：将企业纳入合作黑名单，立即终止所有合作，并依法追偿因此造成的一切损失。</w:t>
            </w:r>
            <w:r>
              <w:br/>
            </w:r>
            <w:r>
              <w:rPr/>
              <w:t xml:space="preserve"> 2.法律追究：如涉嫌违法犯罪，将把相关线索和证据移送司法机关依法处理。</w:t>
            </w:r>
            <w:r>
              <w:br/>
            </w:r>
            <w:r>
              <w:rPr/>
              <w:t xml:space="preserve"> （五）保密责任与人员管理</w:t>
            </w:r>
            <w:r>
              <w:br/>
            </w:r>
            <w:r>
              <w:rPr/>
              <w:t xml:space="preserve"> 1.运维人员入职前必须签署《保密责任书》，其中明确约定，发生数据泄露等保密事故的单次最低赔偿额为人民币1万元。</w:t>
            </w:r>
            <w:r>
              <w:br/>
            </w:r>
            <w:r>
              <w:rPr/>
              <w:t xml:space="preserve"> 2.同一工作人员如累计发生2次违规事故，将永久取消其参与本公安任何项目的资格。其替换人员必须通过公安相关部门组织的网络安全考核，方可上岗。</w:t>
            </w:r>
            <w:r>
              <w:br/>
            </w:r>
            <w:r>
              <w:rPr/>
              <w:t xml:space="preserve"> 3.运维公司必须每季度向公安提交所有相关人员的保密培训记录及考核证明。未能按时提交或考核未达标的，公安将暂停该企业的合作资格。</w:t>
            </w:r>
            <w:r>
              <w:br/>
            </w:r>
            <w:r>
              <w:rPr/>
              <w:t xml:space="preserve"> （六）法律追责</w:t>
            </w:r>
            <w:r>
              <w:br/>
            </w:r>
            <w:r>
              <w:rPr/>
              <w:t xml:space="preserve"> 上述任何违规行为，如同时构成对《中华人民共和国保守国家秘密法》、《中华人民共和国网络安全法》等国家法律法规的违反，公安将在执行本警务处罚的同时，依法报请有关主管机关追究运维单位及直接责任人的行政或刑事责任。</w:t>
            </w:r>
          </w:p>
        </w:tc>
      </w:tr>
      <w:tr>
        <w:tc>
          <w:tcPr>
            <w:tcW w:type="dxa" w:w="2076"/>
          </w:tcPr>
          <w:p/>
        </w:tc>
        <w:tc>
          <w:tcPr>
            <w:tcW w:type="dxa" w:w="415"/>
          </w:tcPr>
          <w:p>
            <w:pPr>
              <w:pStyle w:val="null3"/>
            </w:pPr>
            <w:r>
              <w:rPr/>
              <w:t>14</w:t>
            </w:r>
          </w:p>
        </w:tc>
        <w:tc>
          <w:tcPr>
            <w:tcW w:type="dxa" w:w="5814"/>
          </w:tcPr>
          <w:p>
            <w:pPr>
              <w:pStyle w:val="null3"/>
            </w:pPr>
            <w:r>
              <w:rPr>
                <w:b/>
              </w:rPr>
              <w:t>十四、违约责任</w:t>
            </w:r>
            <w:r>
              <w:br/>
            </w:r>
            <w:r>
              <w:rPr/>
              <w:t xml:space="preserve"> 因中标人原因，导致部分点位出现故障无法按时修复，采购人可停止故障点位的运维服务，对于故障期间造成采购人的损失由中标人承担。</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供应商须知</w:t>
      </w:r>
    </w:p>
    <w:p>
      <w:pPr>
        <w:pStyle w:val="null3"/>
        <w:ind w:firstLine="480"/>
      </w:pPr>
      <w:r>
        <w:rPr/>
        <w:t xml:space="preserve"> 供应商必须认真阅读磋商文件中所有的事项、格式、条款和采购需求等。供应商没有按照磋商文件要求提交全部资料，或者响应文件没有对磋商文件在各方面都做出实质性响应的可能导致其响应无效或被拒绝。</w:t>
      </w:r>
    </w:p>
    <w:p>
      <w:pPr>
        <w:pStyle w:val="null3"/>
        <w:ind w:firstLine="480"/>
      </w:pPr>
      <w:r>
        <w:rPr/>
        <w:t>请注意：供应商需在响应文件截止时间前，将加密响应文件上传至云平台项目采购系统中并取得回执，逾期上传或错误方式投递送达将导致响应无效。</w:t>
      </w:r>
    </w:p>
    <w:p>
      <w:pPr>
        <w:pStyle w:val="null3"/>
        <w:outlineLvl w:val="3"/>
      </w:pPr>
      <w:r>
        <w:rPr>
          <w:sz w:val="24"/>
          <w:b/>
        </w:rPr>
        <w:t>一、名词解释</w:t>
      </w:r>
    </w:p>
    <w:p>
      <w:pPr>
        <w:pStyle w:val="null3"/>
        <w:ind w:firstLine="480"/>
      </w:pPr>
      <w:r>
        <w:rPr/>
        <w:t>1.采购代理机构：本项目是指广东和丰招标代理有限公司，负责整个采购活动的组织，依法负责编制和发布磋商文件，对磋商文件拥有最终的解释权，不以任何身份出任磋商小组成员。</w:t>
      </w:r>
    </w:p>
    <w:p>
      <w:pPr>
        <w:pStyle w:val="null3"/>
        <w:ind w:firstLine="480"/>
      </w:pPr>
      <w:r>
        <w:rPr/>
        <w:t xml:space="preserve"> 2.采购人：本项目是指</w:t>
      </w:r>
      <w:r>
        <w:rPr/>
        <w:t>东莞市公安局企石分局</w:t>
      </w:r>
      <w:r>
        <w:rPr/>
        <w:t>，是采购活动当事人之一，负责项目的整体规划、技术方案可行性设计论证与实施，作为合同采购方（用户）的主体承担质疑回复、履行合同、验收与评价等义务。</w:t>
      </w:r>
    </w:p>
    <w:p>
      <w:pPr>
        <w:pStyle w:val="null3"/>
        <w:ind w:firstLine="480"/>
      </w:pPr>
      <w:r>
        <w:rPr/>
        <w:t>3.供应商：是指在云平台项目采购系统完成本项目响应登记并提交电子响应文件的供应商。</w:t>
      </w:r>
    </w:p>
    <w:p>
      <w:pPr>
        <w:pStyle w:val="null3"/>
        <w:ind w:firstLine="480"/>
      </w:pPr>
      <w:r>
        <w:rPr/>
        <w:t>4.“磋商小组”是指根据《中华人民共和国政府采购法》等法律法规规定，由采购人代表和有关专家组成以确定成交供应商或者推荐成交候选供应商的临时组织。</w:t>
      </w:r>
    </w:p>
    <w:p>
      <w:pPr>
        <w:pStyle w:val="null3"/>
        <w:ind w:firstLine="480"/>
      </w:pPr>
      <w:r>
        <w:rPr/>
        <w:t>5.“成交供应商”是指经磋商小组评审确定的对磋商文件做出实质性响应，经采购人按照规定在磋商小组推荐的成交候选供应商中确定的或磋商小组受采购人委托直接确认的供应商。</w:t>
      </w:r>
    </w:p>
    <w:p>
      <w:pPr>
        <w:pStyle w:val="null3"/>
        <w:ind w:firstLine="480"/>
      </w:pPr>
      <w:r>
        <w:rPr/>
        <w:t>6.磋商文件：是指包括磋商公告和磋商文件及其补充、变更和澄清等一系列文件。</w:t>
      </w:r>
    </w:p>
    <w:p>
      <w:pPr>
        <w:pStyle w:val="null3"/>
        <w:ind w:firstLine="480"/>
      </w:pPr>
      <w:r>
        <w:rPr/>
        <w:t>7.电子响应文件：是指使用云平台提供的投标客户端制作加密并上传到系统的响应文件。（投标客户端制作响应文件时，生成的后缀为“.标书”的文件）</w:t>
      </w:r>
    </w:p>
    <w:p>
      <w:pPr>
        <w:pStyle w:val="null3"/>
        <w:ind w:firstLine="480"/>
      </w:pPr>
      <w:r>
        <w:rPr/>
        <w:t>8.备用电子响应文件：是指使用云平台提供的投标客户端制作电子响应文件时，同时生成的同一版本的备用响应文件。（投标客户端制作响应文件时，生成的后缀为“.备用标书”的文件）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本表与磋商文件对应章节的内容若不一致，以本表为准。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jc w:val="center"/>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jc w:val="center"/>
            </w:pPr>
            <w:r>
              <w:rPr/>
              <w:t xml:space="preserve"> 2</w:t>
            </w:r>
          </w:p>
        </w:tc>
        <w:tc>
          <w:tcPr>
            <w:tcW w:type="dxa" w:w="2252"/>
          </w:tcPr>
          <w:p>
            <w:pPr>
              <w:pStyle w:val="null3"/>
            </w:pPr>
            <w:r>
              <w:rPr/>
              <w:t xml:space="preserve"> 开启方式</w:t>
            </w:r>
          </w:p>
        </w:tc>
        <w:tc>
          <w:tcPr>
            <w:tcW w:type="dxa" w:w="5004"/>
          </w:tcPr>
          <w:p>
            <w:pPr>
              <w:pStyle w:val="null3"/>
            </w:pPr>
            <w:r>
              <w:rPr/>
              <w:t>远程电子开标</w:t>
            </w:r>
          </w:p>
        </w:tc>
      </w:tr>
      <w:tr>
        <w:tc>
          <w:tcPr>
            <w:tcW w:type="dxa" w:w="1051"/>
          </w:tcPr>
          <w:p>
            <w:pPr>
              <w:pStyle w:val="null3"/>
              <w:jc w:val="center"/>
            </w:pPr>
            <w:r>
              <w:rPr/>
              <w:t xml:space="preserve"> 3</w:t>
            </w:r>
          </w:p>
        </w:tc>
        <w:tc>
          <w:tcPr>
            <w:tcW w:type="dxa" w:w="2252"/>
          </w:tcPr>
          <w:p>
            <w:pPr>
              <w:pStyle w:val="null3"/>
            </w:pPr>
            <w:r>
              <w:rPr/>
              <w:t xml:space="preserve"> 评审方式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jc w:val="center"/>
            </w:pPr>
            <w:r>
              <w:rPr/>
              <w:t xml:space="preserve"> 4</w:t>
            </w:r>
          </w:p>
        </w:tc>
        <w:tc>
          <w:tcPr>
            <w:tcW w:type="dxa" w:w="2252"/>
          </w:tcPr>
          <w:p>
            <w:pPr>
              <w:pStyle w:val="null3"/>
            </w:pPr>
            <w:r>
              <w:rPr/>
              <w:t xml:space="preserve"> 评审办法</w:t>
            </w:r>
          </w:p>
        </w:tc>
        <w:tc>
          <w:tcPr>
            <w:tcW w:type="dxa" w:w="5004"/>
          </w:tcPr>
          <w:p>
            <w:pPr>
              <w:pStyle w:val="null3"/>
            </w:pPr>
            <w:r>
              <w:rPr/>
              <w:t>采购包1：综合评分法</w:t>
            </w:r>
          </w:p>
        </w:tc>
      </w:tr>
      <w:tr>
        <w:tc>
          <w:tcPr>
            <w:tcW w:type="dxa" w:w="1051"/>
          </w:tcPr>
          <w:p>
            <w:pPr>
              <w:pStyle w:val="null3"/>
              <w:jc w:val="center"/>
            </w:pPr>
            <w:r>
              <w:rPr/>
              <w:t>5</w:t>
            </w:r>
          </w:p>
        </w:tc>
        <w:tc>
          <w:tcPr>
            <w:tcW w:type="dxa" w:w="2252"/>
          </w:tcPr>
          <w:p>
            <w:pPr>
              <w:pStyle w:val="null3"/>
            </w:pPr>
            <w:r>
              <w:rPr/>
              <w:t>报价形式</w:t>
            </w:r>
          </w:p>
        </w:tc>
        <w:tc>
          <w:tcPr>
            <w:tcW w:type="dxa" w:w="5004"/>
          </w:tcPr>
          <w:p>
            <w:pPr>
              <w:pStyle w:val="null3"/>
            </w:pPr>
            <w:r>
              <w:rPr/>
              <w:t>采购包1：总价</w:t>
            </w:r>
          </w:p>
        </w:tc>
      </w:tr>
      <w:tr>
        <w:tc>
          <w:tcPr>
            <w:tcW w:type="dxa" w:w="1051"/>
          </w:tcPr>
          <w:p>
            <w:pPr>
              <w:pStyle w:val="null3"/>
              <w:jc w:val="center"/>
            </w:pPr>
            <w:r>
              <w:rPr/>
              <w:t>6</w:t>
            </w:r>
          </w:p>
        </w:tc>
        <w:tc>
          <w:tcPr>
            <w:tcW w:type="dxa" w:w="2252"/>
          </w:tcPr>
          <w:p>
            <w:pPr>
              <w:pStyle w:val="null3"/>
            </w:pPr>
            <w:r>
              <w:rPr/>
              <w:t>报价要求</w:t>
            </w:r>
          </w:p>
        </w:tc>
        <w:tc>
          <w:tcPr>
            <w:tcW w:type="dxa" w:w="5004"/>
          </w:tcPr>
          <w:p>
            <w:pPr>
              <w:pStyle w:val="null3"/>
            </w:pPr>
            <w:r>
              <w:rPr/>
              <w:t>各采购包报价不超过预算总价</w:t>
            </w:r>
          </w:p>
        </w:tc>
      </w:tr>
      <w:tr>
        <w:tc>
          <w:tcPr>
            <w:tcW w:type="dxa" w:w="1051"/>
          </w:tcPr>
          <w:p>
            <w:pPr>
              <w:pStyle w:val="null3"/>
              <w:jc w:val="center"/>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jc w:val="center"/>
            </w:pPr>
            <w:r>
              <w:rPr/>
              <w:t xml:space="preserve"> 8</w:t>
            </w:r>
          </w:p>
        </w:tc>
        <w:tc>
          <w:tcPr>
            <w:tcW w:type="dxa" w:w="2252"/>
          </w:tcPr>
          <w:p>
            <w:pPr>
              <w:pStyle w:val="null3"/>
            </w:pPr>
            <w:r>
              <w:rPr/>
              <w:t xml:space="preserve"> 响应有效期</w:t>
            </w:r>
          </w:p>
        </w:tc>
        <w:tc>
          <w:tcPr>
            <w:tcW w:type="dxa" w:w="5004"/>
          </w:tcPr>
          <w:p>
            <w:pPr>
              <w:pStyle w:val="null3"/>
            </w:pPr>
            <w:r>
              <w:rPr/>
              <w:t>从提交投标（响应）文件的截止之日起90日历天</w:t>
            </w:r>
          </w:p>
        </w:tc>
      </w:tr>
      <w:tr>
        <w:tc>
          <w:tcPr>
            <w:tcW w:type="dxa" w:w="1051"/>
          </w:tcPr>
          <w:p>
            <w:pPr>
              <w:pStyle w:val="null3"/>
              <w:jc w:val="center"/>
            </w:pPr>
            <w:r>
              <w:rPr/>
              <w:t xml:space="preserve"> 9</w:t>
            </w:r>
          </w:p>
        </w:tc>
        <w:tc>
          <w:tcPr>
            <w:tcW w:type="dxa" w:w="2252"/>
          </w:tcPr>
          <w:p>
            <w:pPr>
              <w:pStyle w:val="null3"/>
            </w:pPr>
            <w:r>
              <w:rPr/>
              <w:t xml:space="preserve"> 响应保证金</w:t>
            </w:r>
          </w:p>
        </w:tc>
        <w:tc>
          <w:tcPr>
            <w:tcW w:type="dxa" w:w="5004"/>
          </w:tcPr>
          <w:p>
            <w:pPr>
              <w:pStyle w:val="null3"/>
            </w:pPr>
            <w:r>
              <w:rPr/>
              <w:t>不收取投标（响应）保证金</w:t>
            </w:r>
          </w:p>
          <w:p>
            <w:pPr>
              <w:pStyle w:val="null3"/>
            </w:pPr>
            <w:r>
              <w:rPr/>
              <w:t>响应保证金有效期∶与响应有效期一致。</w:t>
            </w:r>
          </w:p>
          <w:p>
            <w:pPr>
              <w:pStyle w:val="null3"/>
            </w:pPr>
            <w:r>
              <w:rPr/>
              <w:t>响应保函提交方式：供应商可通过"广东政府采购智慧云平台金融服务中心"(https://gdgpo.czt.gd.gov.cn/zcdservice/zcd/guangdong/)，申请办理响应担保函、保险（保证）凭证，成功出函的等效于现金缴纳响应保证金。</w:t>
            </w:r>
          </w:p>
        </w:tc>
      </w:tr>
      <w:tr>
        <w:tc>
          <w:tcPr>
            <w:tcW w:type="dxa" w:w="1051"/>
          </w:tcPr>
          <w:p>
            <w:pPr>
              <w:pStyle w:val="null3"/>
              <w:jc w:val="center"/>
            </w:pPr>
            <w:r>
              <w:rPr/>
              <w:t xml:space="preserve"> 10</w:t>
            </w:r>
          </w:p>
        </w:tc>
        <w:tc>
          <w:tcPr>
            <w:tcW w:type="dxa" w:w="2252"/>
          </w:tcPr>
          <w:p>
            <w:pPr>
              <w:pStyle w:val="null3"/>
            </w:pPr>
            <w:r>
              <w:rPr/>
              <w:t xml:space="preserve"> 成交候选供应商推荐家数</w:t>
            </w:r>
          </w:p>
        </w:tc>
        <w:tc>
          <w:tcPr>
            <w:tcW w:type="dxa" w:w="5004"/>
          </w:tcPr>
          <w:p>
            <w:pPr>
              <w:pStyle w:val="null3"/>
            </w:pPr>
            <w:r>
              <w:rPr/>
              <w:t>采购包1：</w:t>
            </w:r>
            <w:r>
              <w:rPr/>
              <w:t>3家</w:t>
            </w:r>
          </w:p>
        </w:tc>
      </w:tr>
      <w:tr>
        <w:tc>
          <w:tcPr>
            <w:tcW w:type="dxa" w:w="1051"/>
          </w:tcPr>
          <w:p>
            <w:pPr>
              <w:pStyle w:val="null3"/>
              <w:jc w:val="center"/>
            </w:pPr>
            <w:r>
              <w:rPr/>
              <w:t>11</w:t>
            </w:r>
          </w:p>
        </w:tc>
        <w:tc>
          <w:tcPr>
            <w:tcW w:type="dxa" w:w="2252"/>
          </w:tcPr>
          <w:p>
            <w:pPr>
              <w:pStyle w:val="null3"/>
            </w:pPr>
            <w:r>
              <w:rPr/>
              <w:t xml:space="preserve"> 成交供应商家数</w:t>
            </w:r>
          </w:p>
        </w:tc>
        <w:tc>
          <w:tcPr>
            <w:tcW w:type="dxa" w:w="5004"/>
          </w:tcPr>
          <w:p>
            <w:pPr>
              <w:pStyle w:val="null3"/>
            </w:pPr>
            <w:r>
              <w:rPr/>
              <w:t>采购包1：</w:t>
            </w:r>
            <w:r>
              <w:rPr/>
              <w:t>1家</w:t>
            </w:r>
          </w:p>
        </w:tc>
      </w:tr>
      <w:tr>
        <w:tc>
          <w:tcPr>
            <w:tcW w:type="dxa" w:w="1051"/>
          </w:tcPr>
          <w:p>
            <w:pPr>
              <w:pStyle w:val="null3"/>
              <w:jc w:val="center"/>
            </w:pPr>
            <w:r>
              <w:rPr/>
              <w:t>12</w:t>
            </w:r>
          </w:p>
        </w:tc>
        <w:tc>
          <w:tcPr>
            <w:tcW w:type="dxa" w:w="2252"/>
          </w:tcPr>
          <w:p>
            <w:pPr>
              <w:pStyle w:val="null3"/>
            </w:pPr>
            <w:r>
              <w:rPr/>
              <w:t xml:space="preserve"> 有效供应商家数</w:t>
            </w:r>
          </w:p>
        </w:tc>
        <w:tc>
          <w:tcPr>
            <w:tcW w:type="dxa" w:w="5004"/>
          </w:tcPr>
          <w:p>
            <w:pPr>
              <w:pStyle w:val="null3"/>
              <w:jc w:val="left"/>
            </w:pPr>
            <w:r>
              <w:rPr/>
              <w:t>采购包1：3家</w:t>
            </w:r>
          </w:p>
          <w:p>
            <w:pPr>
              <w:pStyle w:val="null3"/>
            </w:pPr>
            <w:r>
              <w:rPr/>
              <w:t>此人数约定了开启与评审过程中的最低有效供应商家数，当家数不足时项目将不得开启、不得评审或直接终止采购。</w:t>
            </w:r>
          </w:p>
        </w:tc>
      </w:tr>
      <w:tr>
        <w:tc>
          <w:tcPr>
            <w:tcW w:type="dxa" w:w="1051"/>
          </w:tcPr>
          <w:p>
            <w:pPr>
              <w:pStyle w:val="null3"/>
              <w:jc w:val="center"/>
            </w:pPr>
            <w:r>
              <w:rPr/>
              <w:t>13</w:t>
            </w:r>
          </w:p>
        </w:tc>
        <w:tc>
          <w:tcPr>
            <w:tcW w:type="dxa" w:w="2252"/>
          </w:tcPr>
          <w:p>
            <w:pPr>
              <w:pStyle w:val="null3"/>
            </w:pPr>
            <w:r>
              <w:rPr/>
              <w:t xml:space="preserve"> 项目兼投兼中（兼投不兼中）规则</w:t>
            </w:r>
          </w:p>
        </w:tc>
        <w:tc>
          <w:tcPr>
            <w:tcW w:type="dxa" w:w="5004"/>
          </w:tcPr>
          <w:p>
            <w:pPr>
              <w:pStyle w:val="null3"/>
            </w:pPr>
            <w:r>
              <w:rPr/>
              <w:t>无：-</w:t>
            </w:r>
          </w:p>
        </w:tc>
      </w:tr>
      <w:tr>
        <w:tc>
          <w:tcPr>
            <w:tcW w:type="dxa" w:w="1051"/>
          </w:tcPr>
          <w:p>
            <w:pPr>
              <w:pStyle w:val="null3"/>
              <w:jc w:val="center"/>
            </w:pPr>
            <w:r>
              <w:rPr/>
              <w:t>14</w:t>
            </w:r>
          </w:p>
        </w:tc>
        <w:tc>
          <w:tcPr>
            <w:tcW w:type="dxa" w:w="2252"/>
          </w:tcPr>
          <w:p>
            <w:pPr>
              <w:pStyle w:val="null3"/>
            </w:pPr>
            <w:r>
              <w:rPr/>
              <w:t xml:space="preserve"> 成交供应商确定方式</w:t>
            </w:r>
          </w:p>
        </w:tc>
        <w:tc>
          <w:tcPr>
            <w:tcW w:type="dxa" w:w="5004"/>
          </w:tcPr>
          <w:p>
            <w:pPr>
              <w:pStyle w:val="null3"/>
            </w:pPr>
            <w:r>
              <w:rPr/>
              <w:t>采购人按照评审报告中推荐的成交候选人确定中标（成交）人。</w:t>
            </w:r>
          </w:p>
        </w:tc>
      </w:tr>
      <w:tr>
        <w:tc>
          <w:tcPr>
            <w:tcW w:type="dxa" w:w="1051"/>
          </w:tcPr>
          <w:p>
            <w:pPr>
              <w:pStyle w:val="null3"/>
              <w:jc w:val="center"/>
            </w:pPr>
            <w:r>
              <w:rPr/>
              <w:t>15</w:t>
            </w:r>
          </w:p>
        </w:tc>
        <w:tc>
          <w:tcPr>
            <w:tcW w:type="dxa" w:w="2252"/>
          </w:tcPr>
          <w:p>
            <w:pPr>
              <w:pStyle w:val="null3"/>
            </w:pPr>
            <w:r>
              <w:rPr/>
              <w:t xml:space="preserve"> 代理服务费</w:t>
            </w:r>
          </w:p>
        </w:tc>
        <w:tc>
          <w:tcPr>
            <w:tcW w:type="dxa" w:w="5004"/>
          </w:tcPr>
          <w:p>
            <w:pPr>
              <w:pStyle w:val="null3"/>
            </w:pPr>
            <w:r>
              <w:rPr/>
              <w:t>收取。</w:t>
            </w:r>
          </w:p>
          <w:p>
            <w:pPr>
              <w:pStyle w:val="null3"/>
            </w:pPr>
            <w:r>
              <w:rPr/>
              <w:t>采购机构代理服务收费标准：参照国家计委文件“计价格[2002]1980号文”、“发改办价格[2003]857号文”和“发改价格[2011]534号文”的规定标准执行。</w:t>
            </w:r>
          </w:p>
        </w:tc>
      </w:tr>
      <w:tr>
        <w:tc>
          <w:tcPr>
            <w:tcW w:type="dxa" w:w="1051"/>
          </w:tcPr>
          <w:p>
            <w:pPr>
              <w:pStyle w:val="null3"/>
              <w:jc w:val="center"/>
            </w:pPr>
            <w:r>
              <w:rPr/>
              <w:t>16</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jc w:val="center"/>
            </w:pPr>
            <w:r>
              <w:rPr/>
              <w:t>17</w:t>
            </w:r>
          </w:p>
        </w:tc>
        <w:tc>
          <w:tcPr>
            <w:tcW w:type="dxa" w:w="2252"/>
          </w:tcPr>
          <w:p>
            <w:pPr>
              <w:pStyle w:val="null3"/>
            </w:pPr>
            <w:r>
              <w:rPr/>
              <w:t xml:space="preserve"> 响应文件要求</w:t>
            </w:r>
          </w:p>
        </w:tc>
        <w:tc>
          <w:tcPr>
            <w:tcW w:type="dxa" w:w="5004"/>
          </w:tcPr>
          <w:p>
            <w:pPr>
              <w:pStyle w:val="null3"/>
              <w:ind w:firstLine="480"/>
            </w:pPr>
            <w:r>
              <w:rPr>
                <w:b/>
              </w:rPr>
              <w:t>一、电子响应文件（必须提供）：</w:t>
            </w:r>
          </w:p>
          <w:p>
            <w:pPr>
              <w:pStyle w:val="null3"/>
              <w:ind w:firstLine="480"/>
            </w:pPr>
            <w:r>
              <w:rPr/>
              <w:t>（1）加密的电子响应文件 1 份（需在递交响应文件截止时间前成功上传至云平台项目采购系统）。</w:t>
            </w:r>
          </w:p>
          <w:p>
            <w:pPr>
              <w:pStyle w:val="null3"/>
              <w:ind w:firstLine="480"/>
            </w:pPr>
            <w:r>
              <w:rPr/>
              <w:t xml:space="preserve">（2）非加密电子版文件 U 盘(或光盘) </w:t>
            </w:r>
            <w:r>
              <w:rPr/>
              <w:t>份，加密的电子响应文件与非加密的电子响应文件必须完全一致。</w:t>
            </w:r>
          </w:p>
          <w:p>
            <w:pPr>
              <w:pStyle w:val="null3"/>
              <w:ind w:firstLine="480"/>
            </w:pPr>
            <w:r>
              <w:rPr>
                <w:b/>
              </w:rPr>
              <w:t>非加密电子版响应文件使用情形:</w:t>
            </w:r>
            <w:r>
              <w:rPr/>
              <w:t xml:space="preserve"> 当无法使用 CA 证书在云平台项目采购系统进行电子响应文件开标解密时，供应商须在代理机构指引下启用非加密电子版响应文件。</w:t>
            </w:r>
          </w:p>
        </w:tc>
      </w:tr>
      <w:tr>
        <w:tc>
          <w:tcPr>
            <w:tcW w:type="dxa" w:w="1051"/>
          </w:tcPr>
          <w:p>
            <w:pPr>
              <w:pStyle w:val="null3"/>
              <w:jc w:val="center"/>
            </w:pPr>
            <w:r>
              <w:rPr/>
              <w:t>18</w:t>
            </w:r>
          </w:p>
        </w:tc>
        <w:tc>
          <w:tcPr>
            <w:tcW w:type="dxa" w:w="2252"/>
          </w:tcPr>
          <w:p>
            <w:pPr>
              <w:pStyle w:val="null3"/>
            </w:pPr>
            <w:r>
              <w:rPr/>
              <w:t xml:space="preserve"> 其他</w:t>
            </w:r>
          </w:p>
        </w:tc>
        <w:tc>
          <w:tcPr>
            <w:tcW w:type="dxa" w:w="5004"/>
          </w:tcPr>
          <w:p/>
        </w:tc>
      </w:tr>
      <w:tr>
        <w:tc>
          <w:tcPr>
            <w:tcW w:type="dxa" w:w="1051"/>
          </w:tcPr>
          <w:p>
            <w:pPr>
              <w:pStyle w:val="null3"/>
              <w:jc w:val="center"/>
            </w:pPr>
            <w:r>
              <w:rPr/>
              <w:t>19</w:t>
            </w:r>
          </w:p>
        </w:tc>
        <w:tc>
          <w:tcPr>
            <w:tcW w:type="dxa" w:w="2252"/>
          </w:tcPr>
          <w:p>
            <w:pPr>
              <w:pStyle w:val="null3"/>
            </w:pPr>
            <w:r>
              <w:rPr/>
              <w:t xml:space="preserve"> 开标解密时长</w:t>
            </w:r>
          </w:p>
        </w:tc>
        <w:tc>
          <w:tcPr>
            <w:tcW w:type="dxa" w:w="5004"/>
          </w:tcPr>
          <w:p>
            <w:pPr>
              <w:pStyle w:val="null3"/>
            </w:pPr>
            <w:r>
              <w:rPr/>
              <w:t>30分钟</w:t>
            </w:r>
          </w:p>
          <w:p>
            <w:pPr>
              <w:pStyle w:val="null3"/>
            </w:pPr>
            <w:r>
              <w:rPr/>
              <w:t>说明：具体情况根据开标时现场代理机构人员设置为准</w:t>
            </w:r>
          </w:p>
        </w:tc>
      </w:tr>
      <w:tr>
        <w:tc>
          <w:tcPr>
            <w:tcW w:type="dxa" w:w="1051"/>
          </w:tcPr>
          <w:p>
            <w:pPr>
              <w:pStyle w:val="null3"/>
              <w:jc w:val="center"/>
            </w:pPr>
            <w:r>
              <w:rPr/>
              <w:t>20</w:t>
            </w:r>
          </w:p>
        </w:tc>
        <w:tc>
          <w:tcPr>
            <w:tcW w:type="dxa" w:w="2252"/>
          </w:tcPr>
          <w:p>
            <w:pPr>
              <w:pStyle w:val="null3"/>
            </w:pPr>
            <w:r>
              <w:rPr/>
              <w:t xml:space="preserve"> 专门面向中小企业采购</w:t>
            </w:r>
          </w:p>
        </w:tc>
        <w:tc>
          <w:tcPr>
            <w:tcW w:type="dxa" w:w="5004"/>
          </w:tcPr>
          <w:p>
            <w:pPr>
              <w:pStyle w:val="null3"/>
              <w:jc w:val="left"/>
            </w:pPr>
            <w:r>
              <w:rPr/>
              <w:t>采购包1：非专门面向中小企业</w:t>
            </w:r>
          </w:p>
        </w:tc>
      </w:tr>
    </w:tbl>
    <w:p>
      <w:pPr>
        <w:pStyle w:val="null3"/>
        <w:outlineLvl w:val="2"/>
      </w:pPr>
      <w:r>
        <w:rPr>
          <w:sz w:val="28"/>
          <w:b/>
        </w:rPr>
        <w:t>三、说明</w:t>
      </w:r>
    </w:p>
    <w:p>
      <w:pPr>
        <w:pStyle w:val="null3"/>
        <w:outlineLvl w:val="3"/>
      </w:pPr>
      <w:r>
        <w:rPr>
          <w:sz w:val="24"/>
          <w:b/>
        </w:rPr>
        <w:t>1.总则</w:t>
      </w:r>
    </w:p>
    <w:p>
      <w:pPr>
        <w:pStyle w:val="null3"/>
        <w:ind w:firstLine="480"/>
      </w:pPr>
      <w:r>
        <w:rPr/>
        <w:t xml:space="preserve"> 本磋商文件依据《中华人民共和国政府采购法》、《中华人民共和国政府采购法实施条例》（国务院令第658号）和《政府采购竞争性磋商采购方式管理暂行办法》（财库〔2014〕214号）及国家和广东省有关法律、法规、规章制度编制。</w:t>
      </w:r>
    </w:p>
    <w:p>
      <w:pPr>
        <w:pStyle w:val="null3"/>
        <w:ind w:firstLine="480"/>
      </w:pPr>
      <w:r>
        <w:rPr/>
        <w:t xml:space="preserve"> 供应商应仔细阅读本项目信息公告及磋商文件的所有内容（包括变更、补充、澄清以及修改等，且均为磋商文件的组成部分），按照磋商文件要求以及格式编制响应文件，并保证其真实性，否则一切后果自负。</w:t>
      </w:r>
    </w:p>
    <w:p>
      <w:pPr>
        <w:pStyle w:val="null3"/>
        <w:ind w:firstLine="480"/>
      </w:pPr>
      <w:r>
        <w:rPr/>
        <w:t>本次竞争性磋商项目，是以磋商公告的方式邀请非特定的供应商参加磋商。</w:t>
      </w:r>
    </w:p>
    <w:p>
      <w:pPr>
        <w:pStyle w:val="null3"/>
        <w:outlineLvl w:val="3"/>
      </w:pPr>
      <w:r>
        <w:rPr>
          <w:sz w:val="24"/>
          <w:b/>
        </w:rPr>
        <w:t>2.适用范围</w:t>
      </w:r>
    </w:p>
    <w:p>
      <w:pPr>
        <w:pStyle w:val="null3"/>
        <w:ind w:firstLine="480"/>
      </w:pPr>
      <w:r>
        <w:rPr/>
        <w:t>本磋商文件仅适用于本次磋商公告中所涉及的项目和内容。</w:t>
      </w:r>
    </w:p>
    <w:p>
      <w:pPr>
        <w:pStyle w:val="null3"/>
        <w:outlineLvl w:val="3"/>
      </w:pPr>
      <w:r>
        <w:rPr>
          <w:sz w:val="24"/>
          <w:b/>
        </w:rPr>
        <w:t>3.进口产品</w:t>
      </w:r>
    </w:p>
    <w:p>
      <w:pPr>
        <w:pStyle w:val="null3"/>
        <w:ind w:firstLine="480"/>
      </w:pPr>
      <w:r>
        <w:rPr/>
        <w:t>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4.磋商费用</w:t>
      </w:r>
    </w:p>
    <w:p>
      <w:pPr>
        <w:pStyle w:val="null3"/>
        <w:ind w:firstLine="480"/>
      </w:pPr>
      <w:r>
        <w:rPr/>
        <w:t>不论磋商结果如何，供应商应承担所有与准备和参加磋商有关的费用。采购代理机构和采购人均无义务和责任承担相关费用。</w:t>
      </w:r>
    </w:p>
    <w:p>
      <w:pPr>
        <w:pStyle w:val="null3"/>
        <w:outlineLvl w:val="3"/>
      </w:pPr>
      <w:r>
        <w:rPr>
          <w:sz w:val="24"/>
          <w:b/>
        </w:rPr>
        <w:t>5.以联合体形式磋商的，应符合以下规定：</w:t>
      </w:r>
    </w:p>
    <w:p>
      <w:pPr>
        <w:pStyle w:val="null3"/>
        <w:ind w:firstLine="480"/>
      </w:pPr>
      <w:r>
        <w:rPr/>
        <w:t>5.1联合体各方均应当满足《中华人民共和国政府采购法》第二十二条规定的条件，并在响应文件中提供联合体各方的相关证明材料。</w:t>
      </w:r>
    </w:p>
    <w:p>
      <w:pPr>
        <w:pStyle w:val="null3"/>
        <w:ind w:firstLine="480"/>
      </w:pPr>
      <w:r>
        <w:rPr/>
        <w:t xml:space="preserve"> 5.2联合体各方之间应签订联合体协议书并在响应文件中提交，明确约定联合体各方承担的工作和相应的责任。联合体各方签订联合体协议书后，不得再以自己名义单独在同一项目中响应，也不得组成新的联合体参加同一项目响应，若违反规定则其参与的所有响应将视为无效响应。</w:t>
      </w:r>
    </w:p>
    <w:p>
      <w:pPr>
        <w:pStyle w:val="null3"/>
        <w:ind w:firstLine="480"/>
      </w:pPr>
      <w:r>
        <w:rPr/>
        <w:t xml:space="preserve"> 5.3联合体应以联合协议中确定的牵头方名义登录云平台项目采购系统进行项目响应，录入联合体所有成员单位的全称并使用成员单位的电子印章进行联投确认，联合体名称需与联合体协议书签署方一致。对于需交响应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6.关联企业响应说明</w:t>
      </w:r>
    </w:p>
    <w:p>
      <w:pPr>
        <w:pStyle w:val="null3"/>
        <w:ind w:firstLine="480"/>
      </w:pPr>
      <w:r>
        <w:rPr/>
        <w:t xml:space="preserve"> 6.1对于不接受联合体响应的采购项目（采购包）：法定代表人或单位负责人为同一个人或者存在直接控股、管理关系的不同供应商，不得同时参加同一项目或同一采购包的响应。如同时参加，则评审时将同时被拒绝。</w:t>
      </w:r>
    </w:p>
    <w:p>
      <w:pPr>
        <w:pStyle w:val="null3"/>
        <w:ind w:firstLine="480"/>
      </w:pPr>
      <w:r>
        <w:rPr/>
        <w:t xml:space="preserve"> 6.2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pPr>
        <w:pStyle w:val="null3"/>
        <w:outlineLvl w:val="3"/>
      </w:pPr>
      <w:r>
        <w:rPr>
          <w:sz w:val="24"/>
          <w:b/>
        </w:rPr>
        <w:t>7.关于中小微企业响应</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响应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8.1供应商不得相互串通磋商报价，不得妨碍其他供应商的公平竞争，不得损害采购人或其他供应商的合法权益，供应商不得以向采购人、磋商小组成员行贿或者采取其他不正当手段谋取成交。</w:t>
      </w:r>
    </w:p>
    <w:p>
      <w:pPr>
        <w:pStyle w:val="null3"/>
        <w:ind w:firstLine="480"/>
      </w:pPr>
      <w:r>
        <w:rPr/>
        <w:t>8.2供应商不得与采购人就响应价格、响应方案等实质性内容进行磋商，也不得私下接触磋商小组成员。</w:t>
      </w:r>
    </w:p>
    <w:p>
      <w:pPr>
        <w:pStyle w:val="null3"/>
        <w:ind w:firstLine="480"/>
      </w:pPr>
      <w:r>
        <w:rPr/>
        <w:t>8.3在确定成交供应商之前，供应商试图在响应文件审查、澄清、比较和评价时对磋商小组、采购人和采购代理机构施加任何影响都可能导致其响应无效。</w:t>
      </w:r>
    </w:p>
    <w:p>
      <w:pPr>
        <w:pStyle w:val="null3"/>
        <w:ind w:firstLine="480"/>
      </w:pPr>
      <w:r>
        <w:rPr/>
        <w:t>8.4获得本磋商文件者，须履行本磋商项目下保密义务，不得将因本次磋商获得的信息向第三人外传，不得将磋商文件用作本次响应以外的任何用途。</w:t>
      </w:r>
    </w:p>
    <w:p>
      <w:pPr>
        <w:pStyle w:val="null3"/>
        <w:ind w:firstLine="480"/>
      </w:pPr>
      <w:r>
        <w:rPr/>
        <w:t xml:space="preserve"> 8.5由采购人向供应商提供的图纸、详细资料、样品、模型、模件和所有其它资料，均为保密资料，仅被用于它所规定的用途。除非得到采购人的同意，不能向任何第三方透露。开启结束后，应采购人要求，供应商应归还所有从采购人处获得的保密资料。</w:t>
      </w:r>
    </w:p>
    <w:p>
      <w:pPr>
        <w:pStyle w:val="null3"/>
        <w:ind w:firstLine="480"/>
      </w:pPr>
      <w:r>
        <w:rPr/>
        <w:t>8.6采购人或采购代理机构有权将供应商提供的所有资料向有关政府部门或询价小组披露。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磋商文件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9.2除非磋商文件的技术规格中另有规定，供应商在响应文件中及其与采购人和采购代理机构的所有往来文件中的计量单位均应采用中华人民共和国法定计量单位。</w:t>
      </w:r>
    </w:p>
    <w:p>
      <w:pPr>
        <w:pStyle w:val="null3"/>
        <w:ind w:firstLine="480"/>
      </w:pPr>
      <w:r>
        <w:rPr/>
        <w:t>9.3供应商所提供的货物和服务均应以人民币报价，货币单位：元。</w:t>
      </w:r>
    </w:p>
    <w:p>
      <w:pPr>
        <w:pStyle w:val="null3"/>
        <w:outlineLvl w:val="3"/>
      </w:pPr>
      <w:r>
        <w:rPr>
          <w:sz w:val="24"/>
          <w:b/>
        </w:rPr>
        <w:t>10. 现场踏勘（如有）</w:t>
      </w:r>
    </w:p>
    <w:p>
      <w:pPr>
        <w:pStyle w:val="null3"/>
        <w:ind w:firstLine="480"/>
      </w:pPr>
      <w:r>
        <w:rPr/>
        <w:t>10.1磋商文件规定组织踏勘现场的，采购人按磋商文件规定的时间、地点组织供应商踏勘项目现场。</w:t>
      </w:r>
    </w:p>
    <w:p>
      <w:pPr>
        <w:pStyle w:val="null3"/>
        <w:ind w:firstLine="480"/>
      </w:pPr>
      <w:r>
        <w:rPr/>
        <w:t>10.2供应商自行承担踏勘现场发生的责任、风险和自身费用。</w:t>
      </w:r>
    </w:p>
    <w:p>
      <w:pPr>
        <w:pStyle w:val="null3"/>
        <w:ind w:firstLine="480"/>
      </w:pPr>
      <w:r>
        <w:rPr/>
        <w:t>10.3采购人在踏勘现场中介绍的资料和数据等，不构成对磋商文件的修改或不作为供应商编制响应文件的依据。</w:t>
      </w:r>
    </w:p>
    <w:p>
      <w:pPr>
        <w:pStyle w:val="null3"/>
        <w:outlineLvl w:val="2"/>
      </w:pPr>
      <w:r>
        <w:rPr>
          <w:sz w:val="28"/>
          <w:b/>
        </w:rPr>
        <w:t>四、磋商文件的澄清和修改</w:t>
      </w:r>
    </w:p>
    <w:p>
      <w:pPr>
        <w:pStyle w:val="null3"/>
        <w:ind w:firstLine="480"/>
      </w:pPr>
      <w:r>
        <w:rPr/>
        <w:t xml:space="preserve"> 1.采购代理机构对磋商文件进行必要的澄清或者修改的，在指定媒体上发布更正公告。澄清或者修改的内容可能影响响应文件编制的，更正公告在递交响应文件截止时间至少5日前发出；不足5日的，代理机构顺延提交响应文件截止时间。</w:t>
      </w:r>
    </w:p>
    <w:p>
      <w:pPr>
        <w:pStyle w:val="null3"/>
        <w:ind w:firstLine="480"/>
      </w:pPr>
      <w:r>
        <w:rPr/>
        <w:t xml:space="preserve"> 2.更正公告及其所发布的内容或信息（包括但不限于：磋商文件的澄清或修改、现场考察或答疑会的有关事宜等）作为磋商文件的组成部分，对供应商具有约束力。一经在指定媒体上发布后，更正公告将作为通知所有磋商文件收受人的书面形式。</w:t>
      </w:r>
    </w:p>
    <w:p>
      <w:pPr>
        <w:pStyle w:val="null3"/>
        <w:ind w:firstLine="480"/>
      </w:pPr>
      <w:r>
        <w:rPr/>
        <w:t>3.如更正公告有重新发布电子磋商文件的，供应商应登录云平台项目采购系统下载最新发布的电子磋商文件制作响应文件。</w:t>
      </w:r>
    </w:p>
    <w:p>
      <w:pPr>
        <w:pStyle w:val="null3"/>
        <w:ind w:firstLine="480"/>
      </w:pPr>
      <w:r>
        <w:rPr/>
        <w:t xml:space="preserve"> 4.供应商在规定的时间内未对磋商文件提出疑问、质疑或要求澄清的，将视其为无异议。对磋商文件中描述有歧义或前后不一致的地方，磋商小组有权进行评判，但对同一条款的评判应适用于每个供应商。</w:t>
      </w:r>
    </w:p>
    <w:p>
      <w:pPr>
        <w:pStyle w:val="null3"/>
        <w:outlineLvl w:val="2"/>
      </w:pPr>
      <w:r>
        <w:rPr>
          <w:sz w:val="28"/>
          <w:b/>
        </w:rPr>
        <w:t>五、响应要求</w:t>
      </w:r>
    </w:p>
    <w:p>
      <w:pPr>
        <w:pStyle w:val="null3"/>
        <w:outlineLvl w:val="3"/>
      </w:pPr>
      <w:r>
        <w:rPr>
          <w:sz w:val="24"/>
          <w:b/>
        </w:rPr>
        <w:t>1.响应登记</w:t>
      </w:r>
    </w:p>
    <w:p>
      <w:pPr>
        <w:pStyle w:val="null3"/>
        <w:ind w:firstLine="480"/>
      </w:pPr>
      <w:r>
        <w:rPr/>
        <w:t xml:space="preserve"> 供应商应从广东省政府采购网（https://gdgpo.czt.gd.gov.cn/）上广东政府采购智慧云平台（以下简称“云平台”）的政府采购供应商入口进行免费注册并点击登录进入项目采购系统完成项目响应登记并在线获取磋商文件（未按上述方式获取磋商文件的供应商，其响应资格将被视为无效）。</w:t>
      </w:r>
    </w:p>
    <w:p>
      <w:pPr>
        <w:pStyle w:val="null3"/>
        <w:outlineLvl w:val="3"/>
      </w:pPr>
      <w:r>
        <w:rPr>
          <w:sz w:val="24"/>
          <w:b/>
        </w:rPr>
        <w:t>2.响应文件的制作</w:t>
      </w:r>
    </w:p>
    <w:p>
      <w:pPr>
        <w:pStyle w:val="null3"/>
        <w:ind w:firstLine="480"/>
      </w:pPr>
      <w:r>
        <w:rPr/>
        <w:t>2.1响应文件中，所有内容均以电子文件编制，其格式要求详见第六章说明。如因不按要求编制导致系统无法检索、读取相关信息时，其后果由供应商承担。由于本项目采用电子化投标，请充分考虑设备、网络环境、人员对系统熟悉度等因素，合理安排响应文件制作、提交时间，建议至少提前一天完成制作、提交工作。</w:t>
      </w:r>
    </w:p>
    <w:p>
      <w:pPr>
        <w:pStyle w:val="null3"/>
        <w:ind w:firstLine="480"/>
      </w:pPr>
      <w:r>
        <w:rPr/>
        <w:t xml:space="preserve"> 2.2供应商应使用云平台提供的投标客户端编制、标记、加密响应文件，成功加密后将生成指定格式的电子响应文件和电子备用响应文件。所有响应文件不能进行压缩处理。关于电子磋商报价说明如下：</w:t>
      </w:r>
    </w:p>
    <w:p>
      <w:pPr>
        <w:pStyle w:val="null3"/>
        <w:ind w:firstLine="480"/>
      </w:pPr>
      <w:r>
        <w:rPr/>
        <w:t xml:space="preserve"> （1）供应商应按照“第二章采购需求”的需求内容、责任范围以及合同条款进行报价。并按“首轮报价表”和“分项报价表”规定的格式报出总价和分项价格。磋商总价中不得包含磋商文件要求以外的内容，否则，在评审时不予核减。</w:t>
      </w:r>
    </w:p>
    <w:p>
      <w:pPr>
        <w:pStyle w:val="null3"/>
        <w:ind w:firstLine="480"/>
      </w:pPr>
      <w:r>
        <w:rPr/>
        <w:t>（2）磋商报价包括本项目采购需求和投入使用的所有费用，包括但不限于主件、标准附件、备品备件、施工、服务、专用工具、安装、调试、检验、培训、运输、保险、税款等。</w:t>
      </w:r>
    </w:p>
    <w:p>
      <w:pPr>
        <w:pStyle w:val="null3"/>
        <w:ind w:firstLine="480"/>
      </w:pPr>
      <w:r>
        <w:rPr/>
        <w:t>（3）磋商报价不得有选择性报价和附有条件的报价，否则将导致响应无效。</w:t>
      </w:r>
    </w:p>
    <w:p>
      <w:pPr>
        <w:pStyle w:val="null3"/>
        <w:ind w:firstLine="480"/>
      </w:pPr>
      <w:r>
        <w:rPr/>
        <w:t>2.3如有对多个采购包响应的，要对每个采购包独立制作电子响应文件。</w:t>
      </w:r>
    </w:p>
    <w:p>
      <w:pPr>
        <w:pStyle w:val="null3"/>
        <w:ind w:firstLine="480"/>
      </w:pPr>
      <w:r>
        <w:rPr/>
        <w:t>2.4供应商不得将同一个项目或同一个采购包的内容拆开响应，否则其报价将被视为非实质性响应。</w:t>
      </w:r>
    </w:p>
    <w:p>
      <w:pPr>
        <w:pStyle w:val="null3"/>
        <w:ind w:firstLine="480"/>
      </w:pPr>
      <w:r>
        <w:rPr/>
        <w:t>2.5供应商须对磋商文件的对应要求给予唯一的实质性响应，否则将视为不响应。</w:t>
      </w:r>
    </w:p>
    <w:p>
      <w:pPr>
        <w:pStyle w:val="null3"/>
        <w:ind w:firstLine="480"/>
      </w:pPr>
      <w:r>
        <w:rPr/>
        <w:t>2.6磋商文件中，凡标有“★”的地方均为实质性响应条款，供应商若有一项带“★”的条款未响应或不满足，将按无效响应处理。</w:t>
      </w:r>
    </w:p>
    <w:p>
      <w:pPr>
        <w:pStyle w:val="null3"/>
        <w:ind w:firstLine="480"/>
      </w:pPr>
      <w:r>
        <w:rPr/>
        <w:t xml:space="preserve"> 2.7供应商必须按磋商文件指定的格式填写各种报价，各报价应计算正确。除在磋商文件另有规定外（如：报折扣、报优惠率等），计量单位应使用中华人民共和国法定计量单位，以人民币填报所有报价。</w:t>
      </w:r>
    </w:p>
    <w:p>
      <w:pPr>
        <w:pStyle w:val="null3"/>
        <w:ind w:firstLine="480"/>
      </w:pPr>
      <w:r>
        <w:rPr/>
        <w:t xml:space="preserve"> 2.8响应文件以及供应商与采购人、代理机构就有关响应的往来函电均应使用中文。供应商提交的支持性文件和印制的文件可以用另一种语言，但相应内容应翻译成中文，在解释响应文件时以中文文本为准。</w:t>
      </w:r>
    </w:p>
    <w:p>
      <w:pPr>
        <w:pStyle w:val="null3"/>
        <w:ind w:firstLine="480"/>
      </w:pPr>
      <w:r>
        <w:rPr/>
        <w:t xml:space="preserve"> 2.9供应商应按磋商文件的规定及附件要求的内容和格式完整地填写和提供资料。供应商必须对响应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3.响应文件的提交</w:t>
      </w:r>
    </w:p>
    <w:p>
      <w:pPr>
        <w:pStyle w:val="null3"/>
        <w:ind w:firstLine="480"/>
      </w:pPr>
      <w:r>
        <w:rPr/>
        <w:t xml:space="preserve"> 3.1在响应文件提交截止时间前，供应商须将电子响应文件成功完整上传到云平台项目采购系统，且取得响应回执。时间以云平台项目采购系统服务器从中国科学院国家授时中心取得的北京时间为准，递交响应文件截止时间结束后，系统将不允许供应商上传响应文件，已上传响应文件但未完成传输的文件系统将拒绝接收。</w:t>
      </w:r>
    </w:p>
    <w:p>
      <w:pPr>
        <w:pStyle w:val="null3"/>
        <w:ind w:firstLine="480"/>
      </w:pPr>
      <w:r>
        <w:rPr/>
        <w:t>3.2代理机构对因不可抗力事件造成的响应文件的损坏、丢失的，不承担责任。</w:t>
      </w:r>
    </w:p>
    <w:p>
      <w:pPr>
        <w:pStyle w:val="null3"/>
        <w:ind w:firstLine="480"/>
      </w:pPr>
      <w:r>
        <w:rPr/>
        <w:t>3.3出现下述情形之一，属于未成功提交响应文件，按无效响应处理：</w:t>
      </w:r>
    </w:p>
    <w:p>
      <w:pPr>
        <w:pStyle w:val="null3"/>
        <w:ind w:firstLine="480"/>
      </w:pPr>
      <w:r>
        <w:rPr/>
        <w:t>（1）至提交响应文件截止时，响应文件未完整上传并取得响应回执的。</w:t>
      </w:r>
    </w:p>
    <w:p>
      <w:pPr>
        <w:pStyle w:val="null3"/>
        <w:ind w:firstLine="480"/>
      </w:pPr>
      <w:r>
        <w:rPr/>
        <w:t>（2）响应文件未按响应格式中注明需签字盖章的要求进行签名（含电子签名）和加盖电子印章，或签名（含电子签名）或电子印章不完整的。</w:t>
      </w:r>
    </w:p>
    <w:p>
      <w:pPr>
        <w:pStyle w:val="null3"/>
        <w:ind w:firstLine="480"/>
      </w:pPr>
      <w:r>
        <w:rPr/>
        <w:t>（3）响应文件损坏或格式不正确的。</w:t>
      </w:r>
    </w:p>
    <w:p>
      <w:pPr>
        <w:pStyle w:val="null3"/>
        <w:outlineLvl w:val="3"/>
      </w:pPr>
      <w:r>
        <w:rPr>
          <w:sz w:val="24"/>
          <w:b/>
        </w:rPr>
        <w:t>4.响应文件的修改、撤回与撤销</w:t>
      </w:r>
    </w:p>
    <w:p>
      <w:pPr>
        <w:pStyle w:val="null3"/>
        <w:ind w:firstLine="480"/>
      </w:pPr>
      <w:r>
        <w:rPr/>
        <w:t xml:space="preserve"> 4.1在提交响应文件截止时间前，供应商可以修改或撤回未解密的电子响应文件，并于提交响应文件截止时间前将修改后重新生成的电子响应文件上传至系统，到达响应文件提交截止时间后，将不允许修改或撤回。</w:t>
      </w:r>
    </w:p>
    <w:p>
      <w:pPr>
        <w:pStyle w:val="null3"/>
        <w:ind w:firstLine="480"/>
      </w:pPr>
      <w:r>
        <w:rPr/>
        <w:t>4.2在提交响应文件截止时间后，供应商不得补充、修改和更换响应文件。</w:t>
      </w:r>
    </w:p>
    <w:p>
      <w:pPr>
        <w:pStyle w:val="null3"/>
        <w:outlineLvl w:val="3"/>
      </w:pPr>
      <w:r>
        <w:rPr>
          <w:sz w:val="24"/>
          <w:b/>
        </w:rPr>
        <w:t>5.响应文件的解密</w:t>
      </w:r>
    </w:p>
    <w:p>
      <w:pPr>
        <w:pStyle w:val="null3"/>
        <w:ind w:firstLine="480"/>
      </w:pPr>
      <w:r>
        <w:rPr/>
        <w:t xml:space="preserve"> 到达开启时间后，供应商需携带并使用制作该响应文件的同一数字证书参加开启解密，供应商须在采购代理机构规定的时间内完成响应文件解密，供应商未携带数字证书或其他非系统原因导致的逾期未解密响应文件，将作无效响应处理。</w:t>
      </w:r>
    </w:p>
    <w:p>
      <w:pPr>
        <w:pStyle w:val="null3"/>
        <w:outlineLvl w:val="3"/>
      </w:pPr>
      <w:r>
        <w:rPr>
          <w:sz w:val="24"/>
          <w:b/>
        </w:rPr>
        <w:t>6.响应保证金</w:t>
      </w:r>
    </w:p>
    <w:p>
      <w:pPr>
        <w:pStyle w:val="null3"/>
        <w:ind w:firstLine="480"/>
      </w:pPr>
      <w:r>
        <w:rPr/>
        <w:t xml:space="preserve"> 6.1响应保证金的缴纳</w:t>
      </w:r>
    </w:p>
    <w:p>
      <w:pPr>
        <w:pStyle w:val="null3"/>
        <w:ind w:firstLine="480"/>
      </w:pPr>
      <w:r>
        <w:rPr/>
        <w:t>供应商在提交响应文件的同时，应按供应商须知前附表规定的金额和缴纳要求缴纳响应保证金，并作为其响应文件的组成部分。</w:t>
      </w:r>
    </w:p>
    <w:p>
      <w:pPr>
        <w:pStyle w:val="null3"/>
        <w:ind w:firstLine="480"/>
      </w:pPr>
      <w:r>
        <w:rPr/>
        <w:t xml:space="preserve"> 如采用转账、支票、本票、汇票形式提交的，响应保证金从供应商基本账户递交，由</w:t>
      </w:r>
      <w:r>
        <w:rPr/>
        <w:t>广东和丰招标代理有限公司</w:t>
      </w:r>
      <w:r>
        <w:rPr/>
        <w:t>代收。具体操作要求详见</w:t>
      </w:r>
      <w:r>
        <w:rPr/>
        <w:t>广东和丰招标代理有限公司</w:t>
      </w:r>
      <w:r>
        <w:rPr/>
        <w:t>有关指引，递交事宜请自行咨询</w:t>
      </w:r>
      <w:r>
        <w:rPr/>
        <w:t>广东和丰招标代理有限公司</w:t>
      </w:r>
      <w:r>
        <w:rPr/>
        <w:t>；请各供应商在响应文件递交截止时间前按须知前附表规定的金额递交至</w:t>
      </w:r>
      <w:r>
        <w:rPr/>
        <w:t>广东和丰招标代理有限公司</w:t>
      </w:r>
      <w:r>
        <w:rPr/>
        <w:t>，到账情况以开启时</w:t>
      </w:r>
      <w:r>
        <w:rPr/>
        <w:t>广东和丰招标代理有限公司</w:t>
      </w:r>
      <w:r>
        <w:rPr/>
        <w:t>查询的信息为准。</w:t>
      </w:r>
    </w:p>
    <w:p>
      <w:pPr>
        <w:pStyle w:val="null3"/>
        <w:ind w:firstLine="480"/>
      </w:pPr>
      <w:r>
        <w:rPr/>
        <w:t>如采用金融机构、专业担保机构开具的响应保函、响应保证保险函等形式提交响应保证金的，响应保函或响应保证保险函须开具给采购人（保险受益人须为采购人），并与响应文件一同递交。</w:t>
      </w:r>
    </w:p>
    <w:p>
      <w:pPr>
        <w:pStyle w:val="null3"/>
        <w:ind w:firstLine="480"/>
      </w:pPr>
      <w:r>
        <w:rPr/>
        <w:t xml:space="preserve"> 供应商可通过"广东政府采购智慧云平台金融服务中心"(https://gdgpo.czt.gd.gov.cn/zcdservice/zcd/guangdong/)，申请办理电子保函，电子保函与纸质保函具有同样效力。</w:t>
      </w:r>
    </w:p>
    <w:p>
      <w:pPr>
        <w:pStyle w:val="null3"/>
        <w:ind w:firstLine="480"/>
      </w:pPr>
      <w:r>
        <w:rPr/>
        <w:t xml:space="preserve"> 注意事项：供应商通过线下方式缴纳保证金（转账、支票、汇票、本票、纸质保函）的，需准备缴纳凭证的扫描件作为核验凭证；通过电子保函形式缴纳保证金的，如遇开启或评审现场无法拉取电子保函信息时，可提供电子保函打印件或购买凭证作为核验凭证。相关凭证应上传至系统归档保存。</w:t>
      </w:r>
    </w:p>
    <w:p>
      <w:pPr>
        <w:pStyle w:val="null3"/>
        <w:ind w:firstLine="480"/>
      </w:pPr>
      <w:r>
        <w:rPr/>
        <w:t>6.2响应保证金的退还：</w:t>
      </w:r>
    </w:p>
    <w:p>
      <w:pPr>
        <w:pStyle w:val="null3"/>
        <w:ind w:firstLine="480"/>
      </w:pPr>
      <w:r>
        <w:rPr/>
        <w:t>（1）供应商在递交响应文件截止时间前放弃响应的，自所投采购包结果公告发出后5个工作日内退还。</w:t>
      </w:r>
    </w:p>
    <w:p>
      <w:pPr>
        <w:pStyle w:val="null3"/>
        <w:ind w:firstLine="480"/>
      </w:pPr>
      <w:r>
        <w:rPr/>
        <w:t>（2）未成交的供应商保证金，在成交通知书发出后5个工作日内原额退还。</w:t>
      </w:r>
    </w:p>
    <w:p>
      <w:pPr>
        <w:pStyle w:val="null3"/>
        <w:ind w:firstLine="480"/>
      </w:pPr>
      <w:r>
        <w:rPr/>
        <w:t>（3）成交供应商的响应保证金,在成交供应商与采购人签订采购合同后5个工作日内原额退还。</w:t>
      </w:r>
    </w:p>
    <w:p>
      <w:pPr>
        <w:pStyle w:val="null3"/>
        <w:ind w:firstLine="480"/>
      </w:pPr>
      <w:r>
        <w:rPr/>
        <w:t>备注：但因供应商自身原因导致无法及时退还的除外。</w:t>
      </w:r>
    </w:p>
    <w:p>
      <w:pPr>
        <w:pStyle w:val="null3"/>
        <w:ind w:firstLine="480"/>
      </w:pPr>
      <w:r>
        <w:rPr/>
        <w:t xml:space="preserve"> 6.3有下列情形之一的，响应保证金将不予退还并上缴国库：</w:t>
      </w:r>
    </w:p>
    <w:p>
      <w:pPr>
        <w:pStyle w:val="null3"/>
        <w:ind w:firstLine="480"/>
      </w:pPr>
      <w:r>
        <w:rPr/>
        <w:t>（1）提供虚假材料谋取成交的；</w:t>
      </w:r>
    </w:p>
    <w:p>
      <w:pPr>
        <w:pStyle w:val="null3"/>
        <w:ind w:firstLine="480"/>
      </w:pPr>
      <w:r>
        <w:rPr/>
        <w:t>（2）供应商在磋商文件规定的响应有效期内撤销其响应；</w:t>
      </w:r>
    </w:p>
    <w:p>
      <w:pPr>
        <w:pStyle w:val="null3"/>
        <w:ind w:firstLine="480"/>
      </w:pPr>
      <w:r>
        <w:rPr/>
        <w:t>（3）成交后，无正当理由放弃成交资格；</w:t>
      </w:r>
    </w:p>
    <w:p>
      <w:pPr>
        <w:pStyle w:val="null3"/>
        <w:ind w:firstLine="480"/>
      </w:pPr>
      <w:r>
        <w:rPr/>
        <w:t>（4）成交后，无正当理由不与采购人签订合同；</w:t>
      </w:r>
    </w:p>
    <w:p>
      <w:pPr>
        <w:pStyle w:val="null3"/>
        <w:ind w:firstLine="480"/>
      </w:pPr>
      <w:r>
        <w:rPr/>
        <w:t>（5）法律法规和磋商文件规定的其他情形。</w:t>
      </w:r>
    </w:p>
    <w:p>
      <w:pPr>
        <w:pStyle w:val="null3"/>
        <w:outlineLvl w:val="3"/>
      </w:pPr>
      <w:r>
        <w:rPr>
          <w:sz w:val="24"/>
          <w:b/>
        </w:rPr>
        <w:t>7.响应有效期</w:t>
      </w:r>
    </w:p>
    <w:p>
      <w:pPr>
        <w:pStyle w:val="null3"/>
        <w:ind w:firstLine="480"/>
      </w:pPr>
      <w:r>
        <w:rPr/>
        <w:t>7.1响应有效期内供应商撤销响应文件的，采购人或者采购代理机构可以不退还响应保证金（如有）。采用响应保函方式替代保证金的，采购人或者采购代理机构可以向担保机构索赔保证金。</w:t>
      </w:r>
    </w:p>
    <w:p>
      <w:pPr>
        <w:pStyle w:val="null3"/>
        <w:ind w:firstLine="480"/>
      </w:pPr>
      <w:r>
        <w:rPr/>
        <w:t xml:space="preserve"> 7.2出现特殊情况需延长响应有效期的，采购人或采购代理机构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采购人或者采购代理机构应提示响应供应商重新开函，未获得有效保函的响应供应商其响应将会被视为无效。</w:t>
      </w:r>
    </w:p>
    <w:p>
      <w:pPr>
        <w:pStyle w:val="null3"/>
        <w:outlineLvl w:val="3"/>
      </w:pPr>
      <w:r>
        <w:rPr>
          <w:sz w:val="24"/>
          <w:b/>
        </w:rPr>
        <w:t>8.样品（演示）</w:t>
      </w:r>
    </w:p>
    <w:p>
      <w:pPr>
        <w:pStyle w:val="null3"/>
        <w:ind w:firstLine="480"/>
      </w:pPr>
      <w:r>
        <w:rPr/>
        <w:t>8.1磋商文件规定供应商提交样品的，样品属于响应文件的组成部分。样品的生产、运输、安装、保全等一切费用由供应商自理。</w:t>
      </w:r>
    </w:p>
    <w:p>
      <w:pPr>
        <w:pStyle w:val="null3"/>
        <w:ind w:firstLine="480"/>
      </w:pPr>
      <w:r>
        <w:rPr/>
        <w:t>8.2递交响应文件截止时间前，供应商应将样品送达至指定地点。若需要现场演示的，供应商应提前做好演示准备（包括演示设备）。</w:t>
      </w:r>
    </w:p>
    <w:p>
      <w:pPr>
        <w:pStyle w:val="null3"/>
        <w:ind w:firstLine="480"/>
      </w:pPr>
      <w:r>
        <w:rPr/>
        <w:t xml:space="preserve"> 8.3采购结果公告发布后，成交供应商的样品由采购人封存，作为履约验收的依据之一。未成交供应商在接到采购代理机构通知后，应按规定时间尽快自行取回样品，否则视同供应商不再认领，代理机构有权进行处理。</w:t>
      </w:r>
    </w:p>
    <w:p>
      <w:pPr>
        <w:pStyle w:val="null3"/>
        <w:outlineLvl w:val="3"/>
      </w:pPr>
      <w:r>
        <w:rPr>
          <w:sz w:val="24"/>
          <w:b/>
        </w:rPr>
        <w:t>9.除磋商文件另有规定外，有下列情形之一的，响应无效：</w:t>
      </w:r>
    </w:p>
    <w:p>
      <w:pPr>
        <w:pStyle w:val="null3"/>
        <w:ind w:firstLine="480"/>
      </w:pPr>
      <w:r>
        <w:rPr/>
        <w:t>9.1响应文件未按照磋商文件要求签署、盖章；</w:t>
      </w:r>
    </w:p>
    <w:p>
      <w:pPr>
        <w:pStyle w:val="null3"/>
        <w:ind w:firstLine="480"/>
      </w:pPr>
      <w:r>
        <w:rPr/>
        <w:t>9.2不符合磋商文件中规定的资格要求；</w:t>
      </w:r>
    </w:p>
    <w:p>
      <w:pPr>
        <w:pStyle w:val="null3"/>
        <w:ind w:firstLine="480"/>
      </w:pPr>
      <w:r>
        <w:rPr/>
        <w:t>9.3磋商报价超过磋商文件中规定的预算金额或最高限价；</w:t>
      </w:r>
    </w:p>
    <w:p>
      <w:pPr>
        <w:pStyle w:val="null3"/>
        <w:ind w:firstLine="480"/>
      </w:pPr>
      <w:r>
        <w:rPr/>
        <w:t>9.4响应文件含有采购人不能接受的附加条件；</w:t>
      </w:r>
    </w:p>
    <w:p>
      <w:pPr>
        <w:pStyle w:val="null3"/>
        <w:ind w:firstLine="480"/>
      </w:pPr>
      <w:r>
        <w:rPr/>
        <w:t>9.5有关法律、法规和规章及磋商文件规定的其他无效情形。</w:t>
      </w:r>
    </w:p>
    <w:p>
      <w:pPr>
        <w:pStyle w:val="null3"/>
        <w:outlineLvl w:val="2"/>
      </w:pPr>
      <w:r>
        <w:rPr>
          <w:sz w:val="28"/>
          <w:b/>
        </w:rPr>
        <w:t>六、磋商、评审和结果确定</w:t>
      </w:r>
    </w:p>
    <w:p>
      <w:pPr>
        <w:pStyle w:val="null3"/>
        <w:outlineLvl w:val="3"/>
      </w:pPr>
      <w:r>
        <w:rPr>
          <w:sz w:val="24"/>
          <w:b/>
        </w:rPr>
        <w:t>1.响应文件的开启</w:t>
      </w:r>
    </w:p>
    <w:p>
      <w:pPr>
        <w:pStyle w:val="null3"/>
        <w:ind w:firstLine="480"/>
      </w:pPr>
      <w:r>
        <w:rPr/>
        <w:t>1.1开启程序</w:t>
      </w:r>
    </w:p>
    <w:p>
      <w:pPr>
        <w:pStyle w:val="null3"/>
        <w:ind w:firstLine="480"/>
      </w:pPr>
      <w:r>
        <w:rPr/>
        <w:t>工作人员按磋商公告规定的时间进行开启，由采购人或者采购代理机构工作人员宣布供应商名称、解密情况和磋商文件规定的需要宣布的其他内容。开启分为现场电子开启和远程电子开启两种。</w:t>
      </w:r>
    </w:p>
    <w:p>
      <w:pPr>
        <w:pStyle w:val="null3"/>
        <w:ind w:firstLine="480"/>
      </w:pPr>
      <w:r>
        <w:rPr/>
        <w:t xml:space="preserve"> 采用现场电子开启的：供应商的法定代表人或其委托代理人应当按照本磋商公告载明的时间和地点前往参加开启，并携带编制本项目（采购包）电子响应文件时加密所用的数字证书、存储有备用电子响应文件的U盘前往开启现场。</w:t>
      </w:r>
    </w:p>
    <w:p>
      <w:pPr>
        <w:pStyle w:val="null3"/>
        <w:ind w:firstLine="480"/>
      </w:pPr>
      <w:r>
        <w:rPr/>
        <w:t xml:space="preserve"> 采用远程电子开启的：供应商的法定代表人或其授权代表应当按照本磋商公告载明的时间和模式等要求参加开启。在递交响应文件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启时，供应商应当使用编制本项目（采购包）电子响应文件时加密所用数字证书在开始解密后按照代理机构规定的时间内完成电子响应文件的解密，如遇不可抗力等其他特殊情况，采购代理机构可视情况延长解密时间。供应商未携带数字证书或其他非系统原因导致的在规定时间内未解密响应文件，将作无效响应处理。（采用远程电子开启的，各供应商在参加开启以前须自行对使用电脑的网络环境、驱动安装、客户端安装以及数字证书的有效性等进行检测，确保可以正常使用）。</w:t>
      </w:r>
    </w:p>
    <w:p>
      <w:pPr>
        <w:pStyle w:val="null3"/>
        <w:ind w:firstLine="480"/>
      </w:pPr>
      <w:r>
        <w:rPr/>
        <w:t xml:space="preserve"> 如在电子开启过程中出现无法正常解密的，代理机构可根据实际情况开启上传备用电子响应文件通道。系统将对上传的备用电子响应文件的合法性进行验证，若发现提交的备用电子响应文件与加密的电子响应文件版本不一致（即两份文件不是通过投标客户端同时加密生成的），系统将拒绝接收，视为无效响应。如供应商无法在代理规定的时间内完成备用电子响应文件的上传，响应将被拒绝，作无效响应处理。</w:t>
      </w:r>
    </w:p>
    <w:p>
      <w:pPr>
        <w:pStyle w:val="null3"/>
        <w:ind w:firstLine="480"/>
      </w:pPr>
      <w:r>
        <w:rPr/>
        <w:t>1.2异议</w:t>
      </w:r>
    </w:p>
    <w:p>
      <w:pPr>
        <w:pStyle w:val="null3"/>
        <w:ind w:firstLine="480"/>
      </w:pPr>
      <w:r>
        <w:rPr/>
        <w:t>供应商代表对开启过程和开启记录有疑义，以及认为采购人、采购代理机构相关工作人员有需要回避的情形的，应当场提出询问或者回避申请。供应商未参加开启的，视同认可开启结果。</w:t>
      </w:r>
    </w:p>
    <w:p>
      <w:pPr>
        <w:pStyle w:val="null3"/>
        <w:ind w:firstLine="480"/>
      </w:pPr>
      <w:r>
        <w:rPr/>
        <w:t>1.3开启时出现下列情况的，视为响应无效处理</w:t>
      </w:r>
    </w:p>
    <w:p>
      <w:pPr>
        <w:pStyle w:val="null3"/>
        <w:ind w:firstLine="480"/>
      </w:pPr>
      <w:r>
        <w:rPr/>
        <w:t>（1）经检查数字证书无效的；</w:t>
      </w:r>
    </w:p>
    <w:p>
      <w:pPr>
        <w:pStyle w:val="null3"/>
        <w:ind w:firstLine="480"/>
      </w:pPr>
      <w:r>
        <w:rPr/>
        <w:t>（2）因供应商自身原因，未在规定时间内完成电子响应文件解密的；</w:t>
      </w:r>
    </w:p>
    <w:p>
      <w:pPr>
        <w:pStyle w:val="null3"/>
        <w:ind w:firstLine="480"/>
      </w:pPr>
      <w:r>
        <w:rPr/>
        <w:t>（3）如需使用备用电子响应文件解密时，在规定的解密时间内无法提供备用电子响应文件或提供的备用电子响应文件与加密的电子响应文件版本不一致（即两份文件不是通过投标客户端同时加密生成的）。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3.成交</w:t>
      </w:r>
    </w:p>
    <w:p>
      <w:pPr>
        <w:pStyle w:val="null3"/>
        <w:ind w:firstLine="480"/>
      </w:pPr>
      <w:r>
        <w:rPr/>
        <w:t>3.1成交结果公告：</w:t>
      </w:r>
    </w:p>
    <w:p>
      <w:pPr>
        <w:pStyle w:val="null3"/>
        <w:ind w:firstLine="480"/>
      </w:pPr>
      <w:r>
        <w:rPr/>
        <w:t xml:space="preserve"> 成交供应商确定之日起2个工作日内，采购人或采购代理机构将在中国政府采购网(www.ccgp.gov.cn)、广东省政府采购网(https://gdgpo.czt.gd.gov.cn/)、</w:t>
      </w:r>
      <w:r>
        <w:rPr/>
        <w:t>广东和丰招标代理有限公司网站(http://www.hfzbdl.com)</w:t>
      </w:r>
      <w:r>
        <w:rPr/>
        <w:t>上以公告的形式发布成交结果，结果公告的公告期限为 1 个工作日。结果公告同时作为采购代理机构通知除成交供应商外的其他供应商没有成交的书面形式，采购代理机构不再以其它方式另行通知。</w:t>
      </w:r>
    </w:p>
    <w:p>
      <w:pPr>
        <w:pStyle w:val="null3"/>
        <w:ind w:firstLine="480"/>
      </w:pPr>
      <w:r>
        <w:rPr/>
        <w:t>3.2成交通知书：</w:t>
      </w:r>
    </w:p>
    <w:p>
      <w:pPr>
        <w:pStyle w:val="null3"/>
        <w:ind w:firstLine="480"/>
      </w:pPr>
      <w:r>
        <w:rPr/>
        <w:t xml:space="preserve"> 采购人或采购代理机构在发布结果公告时，在云平台同步发送至成交供应商。成交供应商可在云平台自行下载打印《成交通知书》，《成交通知书》将作为授予合同资格的唯一合法依据。成交通知书发出后，采购人不得违法改变成交结果，成交供应商不得放弃成交。成交供应商放弃成交的，应当依法承担相应的法律责任。</w:t>
      </w:r>
    </w:p>
    <w:p>
      <w:pPr>
        <w:pStyle w:val="null3"/>
        <w:ind w:firstLine="480"/>
      </w:pPr>
      <w:r>
        <w:rPr/>
        <w:t>3.3终止公告：</w:t>
      </w:r>
    </w:p>
    <w:p>
      <w:pPr>
        <w:pStyle w:val="null3"/>
        <w:ind w:firstLine="480"/>
      </w:pPr>
      <w:r>
        <w:rPr/>
        <w:t xml:space="preserve"> 终止磋商采购活动后，采购人或采购代理机构将在中国政府采购网(www.ccgp.gov.cn)、广东省政府采购网(https://gdgpo.czt.gd.gov.cn/)、</w:t>
      </w:r>
      <w:r>
        <w:rPr/>
        <w:t>广东和丰招标代理有限公司网站(http://www.hfzbdl.com)</w:t>
      </w:r>
      <w:r>
        <w:rPr/>
        <w:t>上发布终止公告，终止公告的公告期限为 1 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供应商对政府采购活动事项（磋商文件、采购过程和成交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响应邀请函》中“采购人、采购代理机构的名称、地址和联系方式”。</w:t>
      </w:r>
    </w:p>
    <w:p>
      <w:pPr>
        <w:pStyle w:val="null3"/>
        <w:outlineLvl w:val="3"/>
      </w:pPr>
      <w:r>
        <w:rPr>
          <w:sz w:val="24"/>
          <w:b/>
        </w:rPr>
        <w:t>2.质疑</w:t>
      </w:r>
    </w:p>
    <w:p>
      <w:pPr>
        <w:pStyle w:val="null3"/>
        <w:ind w:firstLine="480"/>
      </w:pPr>
      <w:r>
        <w:rPr/>
        <w:t xml:space="preserve"> 2.1供应商认为磋商文件、采购过程和成交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（1）对磋商文件提出质疑的，为获取磋商文件之日或者磋商文件公告期限届满之日；</w:t>
      </w:r>
    </w:p>
    <w:p>
      <w:pPr>
        <w:pStyle w:val="null3"/>
        <w:ind w:firstLine="480"/>
      </w:pPr>
      <w:r>
        <w:rPr/>
        <w:t>（2）对采购过程提出质疑的，为各采购程序环节结束之日；</w:t>
      </w:r>
    </w:p>
    <w:p>
      <w:pPr>
        <w:pStyle w:val="null3"/>
        <w:ind w:firstLine="480"/>
      </w:pPr>
      <w:r>
        <w:rPr/>
        <w:t>（3）对成交结果提出质疑的，为成交结果公告期限届满之日。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（3）认为磋商文件、采购过程和成交结果使自己的合法权益受到损害的法律依据、事实依据、相关证明材料及证据来源；</w:t>
      </w:r>
    </w:p>
    <w:p>
      <w:pPr>
        <w:pStyle w:val="null3"/>
        <w:ind w:firstLine="480"/>
      </w:pPr>
      <w:r>
        <w:rPr/>
        <w:t>（4）提出质疑的日期。</w:t>
      </w:r>
    </w:p>
    <w:p>
      <w:pPr>
        <w:pStyle w:val="null3"/>
        <w:ind w:firstLine="480"/>
      </w:pPr>
      <w:r>
        <w:rPr/>
        <w:t>2.3质疑函应当署名。质疑供应商为自然人的，应当由本人签字；质疑供应商为法人或者其他组织的，应当由法定代表人、主要负责人，或者其授权代表签字或者盖章，并加盖公章。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陈先生</w:t>
      </w:r>
    </w:p>
    <w:p>
      <w:pPr>
        <w:pStyle w:val="null3"/>
        <w:ind w:firstLine="480"/>
      </w:pPr>
      <w:r>
        <w:rPr/>
        <w:t>电话：</w:t>
      </w:r>
      <w:r>
        <w:rPr/>
        <w:t>0769-28681631</w:t>
      </w:r>
    </w:p>
    <w:p>
      <w:pPr>
        <w:pStyle w:val="null3"/>
        <w:ind w:firstLine="480"/>
      </w:pPr>
      <w:r>
        <w:rPr/>
        <w:t>传真：</w:t>
      </w:r>
      <w:r>
        <w:rPr/>
        <w:t>0769-28681631</w:t>
      </w:r>
    </w:p>
    <w:p>
      <w:pPr>
        <w:pStyle w:val="null3"/>
        <w:ind w:firstLine="480"/>
      </w:pPr>
      <w:r>
        <w:rPr/>
        <w:t>邮箱：</w:t>
      </w:r>
      <w:r>
        <w:rPr/>
        <w:t>1870876862@qq.com</w:t>
      </w:r>
    </w:p>
    <w:p>
      <w:pPr>
        <w:pStyle w:val="null3"/>
        <w:ind w:firstLine="480"/>
      </w:pPr>
      <w:r>
        <w:rPr/>
        <w:t>地址：</w:t>
      </w:r>
      <w:r>
        <w:rPr/>
        <w:t>广东省东莞市南城街道鸿禧中心B座413</w:t>
      </w:r>
    </w:p>
    <w:p>
      <w:pPr>
        <w:pStyle w:val="null3"/>
        <w:ind w:firstLine="480"/>
      </w:pPr>
      <w:r>
        <w:rPr/>
        <w:t>邮编：</w:t>
      </w:r>
      <w:r>
        <w:rPr/>
        <w:t>523000</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政府采购监督管理机构名称：东莞市财政局政府采购监管科</w:t>
      </w:r>
    </w:p>
    <w:p>
      <w:pPr>
        <w:pStyle w:val="null3"/>
      </w:pPr>
      <w:r>
        <w:rPr/>
        <w:t>地 址：东莞市南城区鸿福路99号行政办事中心主楼12楼28室</w:t>
      </w:r>
    </w:p>
    <w:p>
      <w:pPr>
        <w:pStyle w:val="null3"/>
      </w:pPr>
      <w:r>
        <w:rPr/>
        <w:t>电 话：0769-22831025、0769-22830161</w:t>
      </w:r>
    </w:p>
    <w:p>
      <w:pPr>
        <w:pStyle w:val="null3"/>
      </w:pPr>
      <w:r>
        <w:rPr/>
        <w:t>邮 编：523000</w:t>
      </w:r>
    </w:p>
    <w:p>
      <w:pPr>
        <w:pStyle w:val="null3"/>
      </w:pPr>
      <w:r>
        <w:rPr/>
        <w:t>传 真：-</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1.1采购人应当自《成交通知书》发出之日起三十日内，按照磋商文件和成交供应商响应文件的约定，与成交供应商签订合同。所签订的合同不得对磋商文件和成交供应商响应文件作实质性修改。</w:t>
      </w:r>
    </w:p>
    <w:p>
      <w:pPr>
        <w:pStyle w:val="null3"/>
        <w:ind w:firstLine="480"/>
      </w:pPr>
      <w:r>
        <w:rPr/>
        <w:t>1.2采购人不得提出试用合格等任何不合理的要求作为签订合同的条件，且不得与成交供应商私下订立背离合同实质性内容的协议。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pPr>
        <w:pStyle w:val="null3"/>
      </w:pPr>
      <w:r>
        <w:rPr/>
        <w:t xml:space="preserve">  </w:t>
      </w:r>
    </w:p>
    <w:p>
      <w:pPr>
        <w:pStyle w:val="null3"/>
        <w:jc w:val="center"/>
        <w:outlineLvl w:val="1"/>
      </w:pPr>
      <w:r>
        <w:rPr>
          <w:sz w:val="36"/>
          <w:b/>
        </w:rPr>
        <w:t>第四章 评审</w:t>
      </w:r>
    </w:p>
    <w:p>
      <w:pPr>
        <w:pStyle w:val="null3"/>
        <w:outlineLvl w:val="2"/>
      </w:pPr>
      <w:r>
        <w:rPr>
          <w:sz w:val="28"/>
          <w:b/>
        </w:rPr>
        <w:t>一、评审要求</w:t>
      </w:r>
    </w:p>
    <w:p>
      <w:pPr>
        <w:pStyle w:val="null3"/>
        <w:outlineLvl w:val="3"/>
      </w:pPr>
      <w:r>
        <w:rPr>
          <w:sz w:val="24"/>
          <w:b/>
        </w:rPr>
        <w:t>1.评审方法</w:t>
      </w:r>
    </w:p>
    <w:p>
      <w:pPr>
        <w:pStyle w:val="null3"/>
      </w:pPr>
      <w:r>
        <w:rPr/>
        <w:t>采购包1(东莞市公安局企石分局2026年采购“猫眼”小视频运维服务项目)：综合评分法,是指响应文件满足磋商文件全部实质性要求，且按照评审因素的量化指标评审得分最高的投标人为成交候选人的评标方法。（最低报价不是成交的唯一依据。）</w:t>
      </w:r>
    </w:p>
    <w:p>
      <w:pPr>
        <w:pStyle w:val="null3"/>
        <w:outlineLvl w:val="3"/>
      </w:pPr>
      <w:r>
        <w:rPr>
          <w:sz w:val="24"/>
          <w:b/>
        </w:rPr>
        <w:t>2.评审原则</w:t>
      </w:r>
    </w:p>
    <w:p>
      <w:pPr>
        <w:pStyle w:val="null3"/>
        <w:ind w:firstLine="480"/>
      </w:pPr>
      <w:r>
        <w:rPr/>
        <w:t>2.1评审活动遵循公平、公正、科学和择优的原则，以磋商文件和响应文件为评审的基本依据，并按照磋商文件规定的评审方法和评审标准进行评审。</w:t>
      </w:r>
    </w:p>
    <w:p>
      <w:pPr>
        <w:pStyle w:val="null3"/>
        <w:ind w:firstLine="480"/>
      </w:pPr>
      <w:r>
        <w:rPr/>
        <w:t xml:space="preserve"> 2.2具体评审事项由磋商小组负责，并按磋商文件的规定办法进行评审。对磋商文件中描述有歧义或前后不一致的地方，磋商小组有权按法律法规的规定进行评判，但对同一条款的评判应适用于每个响应供应商。</w:t>
      </w:r>
    </w:p>
    <w:p>
      <w:pPr>
        <w:pStyle w:val="null3"/>
        <w:outlineLvl w:val="3"/>
      </w:pPr>
      <w:r>
        <w:rPr>
          <w:sz w:val="24"/>
          <w:b/>
        </w:rPr>
        <w:t>3.磋商小组</w:t>
      </w:r>
    </w:p>
    <w:p>
      <w:pPr>
        <w:pStyle w:val="null3"/>
        <w:ind w:firstLine="480"/>
      </w:pPr>
      <w:r>
        <w:rPr/>
        <w:t>3.1磋商小组由采购人代表和评审专家组成，成员人数应当为3人及以上单数，其中技术、经济等方面的评审专家不得少于成员总数的三分之二。</w:t>
      </w:r>
    </w:p>
    <w:p>
      <w:pPr>
        <w:pStyle w:val="null3"/>
        <w:ind w:firstLine="480"/>
      </w:pPr>
      <w:r>
        <w:rPr/>
        <w:t>3.2评审应遵守下列评审纪律：</w:t>
      </w:r>
    </w:p>
    <w:p>
      <w:pPr>
        <w:pStyle w:val="null3"/>
        <w:ind w:firstLine="480"/>
      </w:pPr>
      <w:r>
        <w:rPr/>
        <w:t>（1）评审情况不得私自外泄，有关信息由</w:t>
      </w:r>
      <w:r>
        <w:rPr/>
        <w:t>广东和丰招标代理有限公司</w:t>
      </w:r>
      <w:r>
        <w:rPr/>
        <w:t>统一对外发布。</w:t>
      </w:r>
    </w:p>
    <w:p>
      <w:pPr>
        <w:pStyle w:val="null3"/>
        <w:ind w:firstLine="480"/>
      </w:pPr>
      <w:r>
        <w:rPr/>
        <w:t>（2）对</w:t>
      </w:r>
      <w:r>
        <w:rPr/>
        <w:t>广东和丰招标代理有限公司</w:t>
      </w:r>
      <w:r>
        <w:rPr/>
        <w:t>或供应商提供的要求保密的资料，不得摘记翻印和外传。</w:t>
      </w:r>
    </w:p>
    <w:p>
      <w:pPr>
        <w:pStyle w:val="null3"/>
        <w:ind w:firstLine="480"/>
      </w:pPr>
      <w:r>
        <w:rPr/>
        <w:t>（3）不得收受响应供应商或有关人员的任何礼物，不得串联鼓动其他人袒护某供应商。若与供应商存在利害关系，则应主动声明并回避。</w:t>
      </w:r>
    </w:p>
    <w:p>
      <w:pPr>
        <w:pStyle w:val="null3"/>
        <w:ind w:firstLine="480"/>
      </w:pPr>
      <w:r>
        <w:rPr/>
        <w:t>（4）全体评委应按照磋商文件规定进行评审，一切认定事项应查有实据且不得弄虚作假。</w:t>
      </w:r>
    </w:p>
    <w:p>
      <w:pPr>
        <w:pStyle w:val="null3"/>
        <w:ind w:firstLine="480"/>
      </w:pPr>
      <w:r>
        <w:rPr/>
        <w:t>（5）磋商小组各成员应当独立对每个响应供应商的响应文件进行评价，并对评价意见承担个人责任。评审过程中，不得发表倾向性言论。</w:t>
      </w:r>
    </w:p>
    <w:p>
      <w:pPr>
        <w:pStyle w:val="null3"/>
        <w:ind w:firstLine="480"/>
      </w:pPr>
      <w:r>
        <w:rPr/>
        <w:t>※对违反评审纪律的评委，将取消其评委资格，对评审工作造成严重损失者将予以通报批评乃至追究法律责任。</w:t>
      </w:r>
    </w:p>
    <w:p>
      <w:pPr>
        <w:pStyle w:val="null3"/>
        <w:outlineLvl w:val="3"/>
      </w:pPr>
      <w:r>
        <w:rPr>
          <w:sz w:val="24"/>
          <w:b/>
        </w:rPr>
        <w:t>4.有下列情形之一的，视为供应商串通响应，其响应无效</w:t>
      </w:r>
    </w:p>
    <w:p>
      <w:pPr>
        <w:pStyle w:val="null3"/>
        <w:ind w:firstLine="480"/>
      </w:pPr>
      <w:r>
        <w:rPr/>
        <w:t>4.1不同供应商的响应文件由同一单位或者个人编制；</w:t>
      </w:r>
    </w:p>
    <w:p>
      <w:pPr>
        <w:pStyle w:val="null3"/>
        <w:ind w:firstLine="480"/>
      </w:pPr>
      <w:r>
        <w:rPr/>
        <w:t>4.2不同供应商委托同一单位或者个人办理响应事宜；</w:t>
      </w:r>
    </w:p>
    <w:p>
      <w:pPr>
        <w:pStyle w:val="null3"/>
        <w:ind w:firstLine="480"/>
      </w:pPr>
      <w:r>
        <w:rPr/>
        <w:t>4.3不同供应商的响应文件载明的项目管理成员或者联系人员为同一人；</w:t>
      </w:r>
    </w:p>
    <w:p>
      <w:pPr>
        <w:pStyle w:val="null3"/>
        <w:ind w:firstLine="480"/>
      </w:pPr>
      <w:r>
        <w:rPr/>
        <w:t>4.4不同供应商的响应文件异常一致或者响应报价呈规律性差异；</w:t>
      </w:r>
    </w:p>
    <w:p>
      <w:pPr>
        <w:pStyle w:val="null3"/>
        <w:ind w:firstLine="480"/>
      </w:pPr>
      <w:r>
        <w:rPr/>
        <w:t>4.5不同供应商的响应文件相互混装；</w:t>
      </w:r>
    </w:p>
    <w:p>
      <w:pPr>
        <w:pStyle w:val="null3"/>
        <w:ind w:firstLine="480"/>
      </w:pPr>
      <w:r>
        <w:rPr/>
        <w:t>4.6不同供应商的响应保证金或购买电子保函支付款为从同一单位或个人的账户转出。</w:t>
      </w:r>
    </w:p>
    <w:p>
      <w:pPr>
        <w:pStyle w:val="null3"/>
        <w:ind w:firstLine="480"/>
      </w:pPr>
      <w:r>
        <w:rPr/>
        <w:t>4.7供应商上传的电子响应文件加盖该项目的其他响应供应商的电子印章的。</w:t>
      </w:r>
    </w:p>
    <w:p>
      <w:pPr>
        <w:pStyle w:val="null3"/>
        <w:ind w:firstLine="480"/>
      </w:pPr>
      <w:r>
        <w:rPr/>
        <w:t xml:space="preserve"> 说明：在评审过程中发现供应商有上述情形的，磋商小组应当认定其响应无效。同时，项目评审时被认定为串通响应的供应商不得参加该合同项下的采购活动。</w:t>
      </w:r>
    </w:p>
    <w:p>
      <w:pPr>
        <w:pStyle w:val="null3"/>
        <w:outlineLvl w:val="3"/>
      </w:pPr>
      <w:r>
        <w:rPr>
          <w:sz w:val="24"/>
          <w:b/>
        </w:rPr>
        <w:t>5.有下列情形之一的，属于恶意串通响应：</w:t>
      </w:r>
    </w:p>
    <w:p>
      <w:pPr>
        <w:pStyle w:val="null3"/>
        <w:ind w:firstLine="480"/>
      </w:pPr>
      <w:r>
        <w:rPr/>
        <w:t>（1）供应商直接或者间接从采购人或者采购代理机构处获得其他供应商的相关情况并修改其响应文件；</w:t>
      </w:r>
    </w:p>
    <w:p>
      <w:pPr>
        <w:pStyle w:val="null3"/>
        <w:ind w:firstLine="480"/>
      </w:pPr>
      <w:r>
        <w:rPr/>
        <w:t>（2）供应商按照采购人或者采购代理机构的授意撤换、修改响应文件；</w:t>
      </w:r>
    </w:p>
    <w:p>
      <w:pPr>
        <w:pStyle w:val="null3"/>
        <w:ind w:firstLine="480"/>
      </w:pPr>
      <w:r>
        <w:rPr/>
        <w:t>（3）供应商之间协商报价、技术方案等响应文件的实质性内容；</w:t>
      </w:r>
    </w:p>
    <w:p>
      <w:pPr>
        <w:pStyle w:val="null3"/>
        <w:ind w:firstLine="480"/>
      </w:pPr>
      <w:r>
        <w:rPr/>
        <w:t>（4）属于同一集团、协会、商会等组织成员的供应商按照该组织要求协同参加政府采购活动；</w:t>
      </w:r>
    </w:p>
    <w:p>
      <w:pPr>
        <w:pStyle w:val="null3"/>
        <w:ind w:firstLine="480"/>
      </w:pPr>
      <w:r>
        <w:rPr/>
        <w:t>（5）供应商之间事先约定由某一特定供应商成交；</w:t>
      </w:r>
    </w:p>
    <w:p>
      <w:pPr>
        <w:pStyle w:val="null3"/>
        <w:ind w:firstLine="480"/>
      </w:pPr>
      <w:r>
        <w:rPr/>
        <w:t>（6）供应商之间商定部分供应商放弃参加政府采购活动或者放弃成交；</w:t>
      </w:r>
    </w:p>
    <w:p>
      <w:pPr>
        <w:pStyle w:val="null3"/>
        <w:ind w:firstLine="480"/>
      </w:pPr>
      <w:r>
        <w:rPr/>
        <w:t>（7）供应商与采购人或者采购代理机构之间、供应商相互之间，为谋求特定供应商成交或者排斥其他供应商的其他串通行为。</w:t>
      </w:r>
    </w:p>
    <w:p>
      <w:pPr>
        <w:pStyle w:val="null3"/>
        <w:outlineLvl w:val="3"/>
      </w:pPr>
      <w:r>
        <w:rPr>
          <w:sz w:val="24"/>
          <w:b/>
        </w:rPr>
        <w:t>6.其他响应无效的情形</w:t>
      </w:r>
    </w:p>
    <w:p>
      <w:pPr>
        <w:pStyle w:val="null3"/>
        <w:ind w:firstLine="480"/>
      </w:pPr>
      <w:r>
        <w:rPr/>
        <w:t>详见资格性审查、符合性审查和磋商文件其他响应无效条款。</w:t>
      </w:r>
    </w:p>
    <w:p>
      <w:pPr>
        <w:pStyle w:val="null3"/>
        <w:outlineLvl w:val="3"/>
      </w:pPr>
      <w:r>
        <w:rPr>
          <w:sz w:val="24"/>
          <w:b/>
        </w:rPr>
        <w:t>7.终止竞争性磋商采购活动的情形</w:t>
      </w:r>
    </w:p>
    <w:p>
      <w:pPr>
        <w:pStyle w:val="null3"/>
        <w:ind w:firstLine="480"/>
      </w:pPr>
      <w:r>
        <w:rPr/>
        <w:t>出现下列情形之一的，采购人或者采购代理机构应当终止竞争性磋商采购活动，发布项目终止公告并说明原因，重新开展采购活动：</w:t>
      </w:r>
    </w:p>
    <w:p>
      <w:pPr>
        <w:pStyle w:val="null3"/>
        <w:ind w:firstLine="480"/>
      </w:pPr>
      <w:r>
        <w:rPr/>
        <w:t>（1）因情况变化，不再符合规定的竞争性磋商采购方式适用情形的；</w:t>
      </w:r>
    </w:p>
    <w:p>
      <w:pPr>
        <w:pStyle w:val="null3"/>
        <w:ind w:firstLine="480"/>
      </w:pPr>
      <w:r>
        <w:rPr/>
        <w:t>（2）出现影响采购公正的违法、违规行为的；</w:t>
      </w:r>
    </w:p>
    <w:p>
      <w:pPr>
        <w:pStyle w:val="null3"/>
        <w:ind w:firstLine="480"/>
      </w:pPr>
      <w:r>
        <w:rPr/>
        <w:t>（3）除《政府采购竞争性磋商采购方式暂行办法》第二十一条第三款，《财政部关于政府采购竞争性磋商采购方式管理暂行办法有关问题的补充通知》（财库〔2015〕124号）规定的情形外，在采购过程中符合要求的供应商或者报价未超过采购预算的供应商不足3家的；</w:t>
      </w:r>
    </w:p>
    <w:p>
      <w:pPr>
        <w:pStyle w:val="null3"/>
        <w:ind w:firstLine="480"/>
      </w:pPr>
      <w:r>
        <w:rPr/>
        <w:t>（4）法律、法规以及磋商文件规定其他情形。</w:t>
      </w:r>
    </w:p>
    <w:p>
      <w:pPr>
        <w:pStyle w:val="null3"/>
        <w:outlineLvl w:val="3"/>
      </w:pPr>
      <w:r>
        <w:rPr>
          <w:sz w:val="24"/>
          <w:b/>
        </w:rPr>
        <w:t>8.确定成交供应商</w:t>
      </w:r>
    </w:p>
    <w:p>
      <w:pPr>
        <w:pStyle w:val="null3"/>
        <w:ind w:firstLine="480"/>
      </w:pPr>
      <w:r>
        <w:rPr/>
        <w:t>磋商小组按照磋商文件确定的评审方法、步骤、标准，对响应文件进行评审。评审结束后，对供应商的评审名次进行排序，确定成交供应商或者推荐成交候选供应商。</w:t>
      </w:r>
    </w:p>
    <w:p>
      <w:pPr>
        <w:pStyle w:val="null3"/>
        <w:outlineLvl w:val="3"/>
      </w:pPr>
      <w:r>
        <w:rPr>
          <w:sz w:val="24"/>
          <w:b/>
        </w:rPr>
        <w:t>9.价格修正</w:t>
      </w:r>
    </w:p>
    <w:p>
      <w:pPr>
        <w:pStyle w:val="null3"/>
        <w:ind w:firstLine="480"/>
      </w:pPr>
      <w:r>
        <w:rPr/>
        <w:t>对报价的计算错误按以下原则修正：</w:t>
      </w:r>
    </w:p>
    <w:p>
      <w:pPr>
        <w:pStyle w:val="null3"/>
        <w:ind w:firstLine="480"/>
      </w:pPr>
      <w:r>
        <w:rPr/>
        <w:t>（1）响应文件中首轮报价表（报价表）内容与响应文件中相应内容不一致的，以首轮报价表（报价表）为准；</w:t>
      </w:r>
    </w:p>
    <w:p>
      <w:pPr>
        <w:pStyle w:val="null3"/>
        <w:ind w:firstLine="480"/>
      </w:pPr>
      <w:r>
        <w:rPr/>
        <w:t>（2）大写金额和小写金额不一致的，以大写金额为准；</w:t>
      </w:r>
    </w:p>
    <w:p>
      <w:pPr>
        <w:pStyle w:val="null3"/>
        <w:ind w:firstLine="480"/>
      </w:pPr>
      <w:r>
        <w:rPr/>
        <w:t>（3）单价金额小数点或者百分比有明显错位的，以首轮报价表的总价为准，并修改单价；</w:t>
      </w:r>
    </w:p>
    <w:p>
      <w:pPr>
        <w:pStyle w:val="null3"/>
        <w:ind w:firstLine="480"/>
      </w:pPr>
      <w:r>
        <w:rPr/>
        <w:t>（4）总价金额与按单价汇总金额不一致的，以单价金额计算结果为准。但是单价金额计算结果超过预算价的，对其按无效响应处理；</w:t>
      </w:r>
    </w:p>
    <w:p>
      <w:pPr>
        <w:pStyle w:val="null3"/>
        <w:ind w:firstLine="480"/>
      </w:pPr>
      <w:r>
        <w:rPr/>
        <w:t>（5）若投标客户端上传的电子报价数据与电子响应文件价格不一致的，以电子报价数据为准。</w:t>
      </w:r>
    </w:p>
    <w:p>
      <w:pPr>
        <w:pStyle w:val="null3"/>
        <w:ind w:firstLine="480"/>
      </w:pPr>
      <w:r>
        <w:rPr/>
        <w:t xml:space="preserve"> 注：同时出现两种以上不一致的，按照前款规定的顺序在系统上进行价格澄清。供应商澄清后的价格加盖电子印章确认后产生约束力，但不得超出响应文件的范围或者改变响应文件的实质性内容，供应商不确认的，其响应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采购的产品属于品目清单范围的，将依据国家确定的认证机构出具的、处于有效期之内的节能产品、环境标志产品认证证书，对获得证书的产品实施政府优先采购或强制采购，具体按照本磋商文件相关要求执行。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2.对符合本国产品标准的产品给予价格扣除</w:t>
      </w:r>
    </w:p>
    <w:p>
      <w:pPr>
        <w:pStyle w:val="null3"/>
        <w:ind w:firstLine="480"/>
      </w:pPr>
      <w:r>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pPr>
        <w:pStyle w:val="null3"/>
        <w:spacing w:before="120" w:after="120"/>
        <w:ind w:firstLine="480"/>
      </w:pPr>
      <w:r>
        <w:rPr/>
        <w:t>（1）</w:t>
      </w:r>
      <w:r>
        <w:rPr>
          <w:b/>
        </w:rPr>
        <w:t>本国产品标准的适用范围</w:t>
      </w: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spacing w:before="120" w:after="120"/>
        <w:ind w:firstLine="480"/>
      </w:pPr>
      <w:r>
        <w:rPr/>
        <w:t>（2）</w:t>
      </w:r>
      <w:r>
        <w:rPr>
          <w:b/>
        </w:rPr>
        <w:t>准确界定产品在中国境内生产</w:t>
      </w:r>
      <w:r>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null3"/>
        <w:spacing w:before="120" w:after="120"/>
        <w:ind w:firstLine="480"/>
      </w:pPr>
      <w:r>
        <w:rPr/>
        <w:t>（3）</w:t>
      </w:r>
      <w:r>
        <w:rPr>
          <w:b/>
        </w:rPr>
        <w:t>对本国产品的支持政策</w:t>
      </w:r>
      <w:r>
        <w:rPr/>
        <w:t>。政府采购活动中既有本国产品又有非本国产品参与竞争的，依法对本国产品给予价格评审优惠，对本国产品的报价给予20%的价格扣除，用扣除后的价格参与评审。</w:t>
      </w:r>
    </w:p>
    <w:p>
      <w:pPr>
        <w:pStyle w:val="null3"/>
        <w:spacing w:before="120" w:after="120"/>
        <w:ind w:firstLine="480"/>
      </w:pPr>
      <w: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null3"/>
        <w:spacing w:before="120" w:after="120"/>
        <w:ind w:firstLine="480"/>
      </w:pPr>
      <w:r>
        <w:rPr/>
        <w:t>（4）</w:t>
      </w:r>
      <w:r>
        <w:rPr>
          <w:b/>
        </w:rPr>
        <w:t>认真审查有关证明文件</w:t>
      </w:r>
      <w:r>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null3"/>
        <w:outlineLvl w:val="3"/>
      </w:pPr>
      <w:r>
        <w:rPr>
          <w:sz w:val="24"/>
          <w:b/>
        </w:rPr>
        <w:t>3.对小型、微型企业、监狱企业或残疾人福利性单位给予价格扣除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4.价格扣除相关要求</w:t>
      </w:r>
    </w:p>
    <w:p>
      <w:pPr>
        <w:pStyle w:val="null3"/>
      </w:pPr>
      <w:r>
        <w:rPr/>
        <w:t>采购包1（东莞市公安局企石分局2026年采购“猫眼”小视频运维服务项目）：</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小型、微型企业，监狱企业，残疾人福利性单位</w:t>
            </w:r>
          </w:p>
        </w:tc>
        <w:tc>
          <w:tcPr>
            <w:tcW w:type="dxa" w:w="2160"/>
          </w:tcPr>
          <w:p>
            <w:pPr>
              <w:pStyle w:val="null3"/>
            </w:pPr>
            <w:r>
              <w:rPr/>
              <w:t>服务由小微企业承接</w:t>
            </w:r>
          </w:p>
        </w:tc>
        <w:tc>
          <w:tcPr>
            <w:tcW w:type="dxa" w:w="1246"/>
          </w:tcPr>
          <w:p>
            <w:pPr>
              <w:pStyle w:val="null3"/>
            </w:pPr>
            <w:r>
              <w:rPr/>
              <w:t>10%</w:t>
            </w:r>
          </w:p>
        </w:tc>
        <w:tc>
          <w:tcPr>
            <w:tcW w:type="dxa" w:w="2160"/>
          </w:tcPr>
          <w:p>
            <w:pPr>
              <w:pStyle w:val="null3"/>
              <w:jc w:val="left"/>
            </w:pPr>
            <w:r>
              <w:rPr/>
              <w:t>服务由小微企业承接，即提供服务的人员为小微企业依照《中华人民共和国劳动合同法》订立劳动合同的从业人员时，给予价格扣除C1，即：评标价=最后报价×（1-C1）;监狱企业与残疾人福利性单位视同小型、微型企业，享受同等价格扣除，当企业属性重复时，不重复价格扣除。</w:t>
            </w:r>
          </w:p>
        </w:tc>
      </w:tr>
      <w:tr>
        <w:tc>
          <w:tcPr>
            <w:tcW w:type="dxa" w:w="8307"/>
            <w:gridSpan w:val="5"/>
          </w:tcPr>
          <w:p>
            <w:pPr>
              <w:pStyle w:val="null3"/>
              <w:jc w:val="left"/>
            </w:pPr>
            <w:r>
              <w:rPr/>
              <w:t>注：（1）上述评标价仅用于计算价格分，成交金额以实际投标价为准。 （2）组成联合体的大中型企业和其他自然人、法人或者其他组织、与小型、微型企业之间不得存在投资关系。</w:t>
            </w:r>
          </w:p>
        </w:tc>
      </w:tr>
    </w:tbl>
    <w:p>
      <w:pPr>
        <w:pStyle w:val="null3"/>
      </w:pPr>
      <w:r>
        <w:br/>
      </w:r>
    </w:p>
    <w:p>
      <w:pPr>
        <w:pStyle w:val="null3"/>
        <w:ind w:firstLine="480"/>
      </w:pPr>
      <w:r>
        <w:rPr/>
        <w:t>（1）所称小型和微型企业应当符合以下条件：</w:t>
      </w:r>
    </w:p>
    <w:p>
      <w:pPr>
        <w:pStyle w:val="null3"/>
        <w:ind w:firstLine="480"/>
      </w:pPr>
      <w:r>
        <w:rPr/>
        <w:t xml:space="preserve"> 在中华人民共和国境内依法设立，依据国务院批准的中小企业划分标准确定的小型企业和微型企业，但与大企业的负责人为同一人，或者与大企业存在直接控股、管理关系的除外。符合中小企业划分标准的个体工商户，在政府采购活动中视同中小企业。提供本企业制造的货物或者提供其他小型或微型企业制造的货物。</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供应商应填写《中小企业声明函》；监狱企业须供应商提供由监狱管理局、戒毒管理局（含新疆生产建设兵团）出具的属于监狱企业的证明文件；残疾人福利性单位应填写《残疾人福利性单位声明函》，否则不认定价格扣除。</w:t>
      </w:r>
    </w:p>
    <w:p>
      <w:pPr>
        <w:pStyle w:val="null3"/>
        <w:ind w:firstLine="480"/>
      </w:pPr>
      <w:r>
        <w:rPr/>
        <w:t>说明：供应商应当对其出具的《中小企业声明函》真实性负责，供应商出具的《中小企业声明函》内容不实的，属于提供虚假材料谋取成交。</w:t>
      </w:r>
    </w:p>
    <w:p>
      <w:pPr>
        <w:pStyle w:val="null3"/>
        <w:ind w:firstLine="480"/>
      </w:pPr>
      <w:r>
        <w:rPr/>
        <w:t xml:space="preserve"> （3）联合体各方均为小型、微型企业的，各方均应提供《中小企业声明函》；中小微企业作为联合体一方参与政府采购活动，且联合体协议书中约定，小型、微型企业的协议合同金额占到联合体协议合同总金额30%以上的，应附中小微企业的《中小企业声明函》。</w:t>
      </w:r>
    </w:p>
    <w:p>
      <w:pPr>
        <w:pStyle w:val="null3"/>
        <w:outlineLvl w:val="2"/>
      </w:pPr>
      <w:r>
        <w:rPr>
          <w:sz w:val="28"/>
          <w:b/>
        </w:rPr>
        <w:t>三、评审程序</w:t>
      </w:r>
    </w:p>
    <w:p>
      <w:pPr>
        <w:pStyle w:val="null3"/>
        <w:outlineLvl w:val="3"/>
      </w:pPr>
      <w:r>
        <w:rPr>
          <w:sz w:val="24"/>
          <w:b/>
        </w:rPr>
        <w:t>1.资格性审查和符合性审查</w:t>
      </w:r>
    </w:p>
    <w:p>
      <w:pPr>
        <w:pStyle w:val="null3"/>
        <w:ind w:firstLine="480"/>
      </w:pPr>
      <w:r>
        <w:rPr/>
        <w:t xml:space="preserve"> 磋商小组根据《资格性审查表》（附表一）和《符合性审查表》（附表二）的内容逐条对响应文件进行评审，审查每份响应文件的相关资格证明文件是否齐全有效。审查每份响应文件是否实质上响应了磋商文件的要求，只要不满足《资格性审查表》和《符合性审查表》所列各项要求之一的，将被认定为无效响应。对响应有效性认定意见不一致的，磋商小组按少数服从多数原则表决决定。</w:t>
      </w:r>
    </w:p>
    <w:p>
      <w:pPr>
        <w:pStyle w:val="null3"/>
        <w:ind w:firstLine="480"/>
      </w:pPr>
      <w:r>
        <w:rPr/>
        <w:t>磋商小组对各磋商供应商进行资格性和符合性审查过程中，对初步被认定为初审不合格或无效响应者应实行及时告知，由磋商小组组长或采购人代表将集体意见及时告知报价当事人。</w:t>
      </w:r>
    </w:p>
    <w:p>
      <w:pPr>
        <w:pStyle w:val="null3"/>
        <w:ind w:firstLine="480"/>
      </w:pPr>
      <w:r>
        <w:rPr/>
        <w:t>表一资格性审查表：</w:t>
      </w:r>
    </w:p>
    <w:p>
      <w:pPr>
        <w:pStyle w:val="null3"/>
      </w:pPr>
      <w:r>
        <w:rPr/>
        <w:t>采购包1（东莞市公安局企石分局2026年采购“猫眼”小视频运维服务项目）：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供应商必须是具有独立承担民事责任能力的法人或其他组织,响应文件中须提供法人或其他组织的营业执照等证明文件的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参照“项目概况”中的《资格条件承诺函》格式（或自拟格式）提供相关承诺。或提供投标截止日前6个月内任意1个月依法缴纳税收和社会保障资金的相关材料。如依法免税或不需要缴纳社会保障资金的，提供相应证明材料。</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参照“项目概况”中的《资格条件承诺函》格式（或自拟格式）提供相关承诺。或提供近三年任意一年的年度财务状况报告或基本开户行出具的资信证明，注册未满一年的供应商提供投标截止日前6个月内任意1个月的财务状况报告或者基本户开户银行出具的资信证明。</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参照“项目概况”中的《资格条件承诺函》格式（或自拟格式）提供相关承诺。或提供履行合同所必需的设备和专业技术能力的证明资料。</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参照“项目概况”中的《资格条件承诺函》格式（或参照投标函格式或自拟格式）提供相关承诺。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tc>
          <w:tcPr>
            <w:tcW w:type="dxa" w:w="890"/>
          </w:tcPr>
          <w:p>
            <w:pPr>
              <w:pStyle w:val="null3"/>
            </w:pPr>
            <w:r>
              <w:rPr/>
              <w:t>7</w:t>
            </w:r>
          </w:p>
        </w:tc>
        <w:tc>
          <w:tcPr>
            <w:tcW w:type="dxa" w:w="3178"/>
          </w:tcPr>
          <w:p>
            <w:pPr>
              <w:pStyle w:val="null3"/>
            </w:pPr>
            <w:r>
              <w:rPr/>
              <w:t>供应商必须符合法律、行政法规规定的其他条件</w:t>
            </w:r>
          </w:p>
        </w:tc>
        <w:tc>
          <w:tcPr>
            <w:tcW w:type="dxa" w:w="4238"/>
          </w:tcPr>
          <w:p>
            <w:pPr>
              <w:pStyle w:val="null3"/>
            </w:pPr>
            <w:r>
              <w:rPr/>
              <w:t>单位负责人为同一人或者存在直接控股、管理关系的不同供应商，不得同时参加本采购项目（或采购包） 投标（响应）。为本项目提供整体设计、规范编制或者项目管理、监理、检测等服务的供应商，不得再参与本项目投标（响应）。响应承诺函相关承诺要求内容。</w:t>
            </w:r>
          </w:p>
        </w:tc>
      </w:tr>
      <w:tr>
        <w:tc>
          <w:tcPr>
            <w:tcW w:type="dxa" w:w="890"/>
          </w:tcPr>
          <w:p>
            <w:pPr>
              <w:pStyle w:val="null3"/>
            </w:pPr>
            <w:r>
              <w:rPr/>
              <w:t>8</w:t>
            </w:r>
          </w:p>
        </w:tc>
        <w:tc>
          <w:tcPr>
            <w:tcW w:type="dxa" w:w="3178"/>
          </w:tcPr>
          <w:p>
            <w:pPr>
              <w:pStyle w:val="null3"/>
            </w:pPr>
            <w:r>
              <w:rPr/>
              <w:t>落实政府采购政策需满足的资格要求</w:t>
            </w:r>
          </w:p>
        </w:tc>
        <w:tc>
          <w:tcPr>
            <w:tcW w:type="dxa" w:w="4238"/>
          </w:tcPr>
          <w:p>
            <w:pPr>
              <w:pStyle w:val="null3"/>
            </w:pPr>
            <w:r>
              <w:rPr/>
              <w:t>本项目不属于专门面向中小企业采购的项目。</w:t>
            </w:r>
          </w:p>
        </w:tc>
      </w:tr>
    </w:tbl>
    <w:p>
      <w:pPr>
        <w:pStyle w:val="null3"/>
        <w:ind w:firstLine="480"/>
      </w:pPr>
      <w:r>
        <w:rPr/>
        <w:t>表二符合性审查表：</w:t>
      </w:r>
    </w:p>
    <w:p>
      <w:pPr>
        <w:pStyle w:val="null3"/>
      </w:pPr>
      <w:r>
        <w:rPr/>
        <w:t>采购包1（东莞市公安局企石分局2026年采购“猫眼”小视频运维服务项目）：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报价符合本项目报价要求</w:t>
            </w:r>
          </w:p>
        </w:tc>
        <w:tc>
          <w:tcPr>
            <w:tcW w:type="dxa" w:w="4238"/>
          </w:tcPr>
          <w:p>
            <w:pPr>
              <w:pStyle w:val="null3"/>
            </w:pPr>
            <w:r>
              <w:rPr/>
              <w:t>报价符合本项目报价要求</w:t>
            </w:r>
          </w:p>
        </w:tc>
      </w:tr>
      <w:tr>
        <w:tc>
          <w:tcPr>
            <w:tcW w:type="dxa" w:w="890"/>
          </w:tcPr>
          <w:p>
            <w:pPr>
              <w:pStyle w:val="null3"/>
            </w:pPr>
            <w:r>
              <w:rPr/>
              <w:t>2</w:t>
            </w:r>
          </w:p>
        </w:tc>
        <w:tc>
          <w:tcPr>
            <w:tcW w:type="dxa" w:w="3178"/>
          </w:tcPr>
          <w:p>
            <w:pPr>
              <w:pStyle w:val="null3"/>
            </w:pPr>
            <w:r>
              <w:rPr/>
              <w:t>响应承诺函已提交并符合磋商文件要求的（磋商有效期）</w:t>
            </w:r>
          </w:p>
        </w:tc>
        <w:tc>
          <w:tcPr>
            <w:tcW w:type="dxa" w:w="4238"/>
          </w:tcPr>
          <w:p>
            <w:pPr>
              <w:pStyle w:val="null3"/>
            </w:pPr>
            <w:r>
              <w:rPr/>
              <w:t>响应承诺函已提交并符合磋商文件要求的（磋商有效期）</w:t>
            </w:r>
          </w:p>
        </w:tc>
      </w:tr>
      <w:tr>
        <w:tc>
          <w:tcPr>
            <w:tcW w:type="dxa" w:w="890"/>
          </w:tcPr>
          <w:p>
            <w:pPr>
              <w:pStyle w:val="null3"/>
            </w:pPr>
            <w:r>
              <w:rPr/>
              <w:t>3</w:t>
            </w:r>
          </w:p>
        </w:tc>
        <w:tc>
          <w:tcPr>
            <w:tcW w:type="dxa" w:w="3178"/>
          </w:tcPr>
          <w:p>
            <w:pPr>
              <w:pStyle w:val="null3"/>
            </w:pPr>
            <w:r>
              <w:rPr/>
              <w:t>法人授权委托证明 (供应商代表为法定代表人的除外)</w:t>
            </w:r>
          </w:p>
        </w:tc>
        <w:tc>
          <w:tcPr>
            <w:tcW w:type="dxa" w:w="4238"/>
          </w:tcPr>
          <w:p>
            <w:pPr>
              <w:pStyle w:val="null3"/>
            </w:pPr>
            <w:r>
              <w:rPr/>
              <w:t>法人授权委托证明(供应商代表为法定代表人的除外)</w:t>
            </w:r>
          </w:p>
        </w:tc>
      </w:tr>
      <w:tr>
        <w:tc>
          <w:tcPr>
            <w:tcW w:type="dxa" w:w="890"/>
          </w:tcPr>
          <w:p>
            <w:pPr>
              <w:pStyle w:val="null3"/>
            </w:pPr>
            <w:r>
              <w:rPr/>
              <w:t>4</w:t>
            </w:r>
          </w:p>
        </w:tc>
        <w:tc>
          <w:tcPr>
            <w:tcW w:type="dxa" w:w="3178"/>
          </w:tcPr>
          <w:p>
            <w:pPr>
              <w:pStyle w:val="null3"/>
            </w:pPr>
            <w:r>
              <w:rPr/>
              <w:t>响应文件的签署、盖章符合磋商文件要求</w:t>
            </w:r>
          </w:p>
        </w:tc>
        <w:tc>
          <w:tcPr>
            <w:tcW w:type="dxa" w:w="4238"/>
          </w:tcPr>
          <w:p>
            <w:pPr>
              <w:pStyle w:val="null3"/>
            </w:pPr>
            <w:r>
              <w:rPr/>
              <w:t>响应文件的签署、盖章符合磋商文件要求</w:t>
            </w:r>
          </w:p>
        </w:tc>
      </w:tr>
      <w:tr>
        <w:tc>
          <w:tcPr>
            <w:tcW w:type="dxa" w:w="890"/>
          </w:tcPr>
          <w:p>
            <w:pPr>
              <w:pStyle w:val="null3"/>
            </w:pPr>
            <w:r>
              <w:rPr/>
              <w:t>5</w:t>
            </w:r>
          </w:p>
        </w:tc>
        <w:tc>
          <w:tcPr>
            <w:tcW w:type="dxa" w:w="3178"/>
          </w:tcPr>
          <w:p>
            <w:pPr>
              <w:pStyle w:val="null3"/>
            </w:pPr>
            <w:r>
              <w:rPr/>
              <w:t>采购需求当中的★条款满足要求</w:t>
            </w:r>
          </w:p>
        </w:tc>
        <w:tc>
          <w:tcPr>
            <w:tcW w:type="dxa" w:w="4238"/>
          </w:tcPr>
          <w:p>
            <w:pPr>
              <w:pStyle w:val="null3"/>
            </w:pPr>
            <w:r>
              <w:rPr/>
              <w:t>采购需求当中的★条款满足要求</w:t>
            </w:r>
          </w:p>
        </w:tc>
      </w:tr>
      <w:tr>
        <w:tc>
          <w:tcPr>
            <w:tcW w:type="dxa" w:w="890"/>
          </w:tcPr>
          <w:p>
            <w:pPr>
              <w:pStyle w:val="null3"/>
            </w:pPr>
            <w:r>
              <w:rPr/>
              <w:t>6</w:t>
            </w:r>
          </w:p>
        </w:tc>
        <w:tc>
          <w:tcPr>
            <w:tcW w:type="dxa" w:w="3178"/>
          </w:tcPr>
          <w:p>
            <w:pPr>
              <w:pStyle w:val="null3"/>
            </w:pPr>
            <w:r>
              <w:rPr/>
              <w:t>响应文件没有磋商文件中规定的其它无效响应条款的</w:t>
            </w:r>
          </w:p>
        </w:tc>
        <w:tc>
          <w:tcPr>
            <w:tcW w:type="dxa" w:w="4238"/>
          </w:tcPr>
          <w:p>
            <w:pPr>
              <w:pStyle w:val="null3"/>
            </w:pPr>
            <w:r>
              <w:rPr/>
              <w:t>响应文件没有磋商文件中规定的其它无效响应条款的</w:t>
            </w:r>
          </w:p>
        </w:tc>
      </w:tr>
      <w:tr>
        <w:tc>
          <w:tcPr>
            <w:tcW w:type="dxa" w:w="890"/>
          </w:tcPr>
          <w:p>
            <w:pPr>
              <w:pStyle w:val="null3"/>
            </w:pPr>
            <w:r>
              <w:rPr/>
              <w:t>7</w:t>
            </w:r>
          </w:p>
        </w:tc>
        <w:tc>
          <w:tcPr>
            <w:tcW w:type="dxa" w:w="3178"/>
          </w:tcPr>
          <w:p>
            <w:pPr>
              <w:pStyle w:val="null3"/>
            </w:pPr>
            <w:r>
              <w:rPr/>
              <w:t>按有关法律、法规、规章不属于响应无效的</w:t>
            </w:r>
          </w:p>
        </w:tc>
        <w:tc>
          <w:tcPr>
            <w:tcW w:type="dxa" w:w="4238"/>
          </w:tcPr>
          <w:p>
            <w:pPr>
              <w:pStyle w:val="null3"/>
            </w:pPr>
            <w:r>
              <w:rPr/>
              <w:t>按有关法律、法规、规章不属于响应无效的</w:t>
            </w:r>
          </w:p>
        </w:tc>
      </w:tr>
    </w:tbl>
    <w:p>
      <w:pPr>
        <w:pStyle w:val="null3"/>
        <w:outlineLvl w:val="3"/>
      </w:pPr>
      <w:r>
        <w:rPr>
          <w:sz w:val="24"/>
          <w:b/>
        </w:rPr>
        <w:t>2.响应文件澄清</w:t>
      </w:r>
    </w:p>
    <w:p>
      <w:pPr>
        <w:pStyle w:val="null3"/>
        <w:ind w:firstLine="480"/>
      </w:pPr>
      <w:r>
        <w:rPr/>
        <w:t xml:space="preserve"> 2.1对于响应文件中含义不明确、同类问题表述不一致或者有明显文字和计算错误的内容，磋商小组应当在评审过程中发起在线澄清，要求供应商针对价格或内容做出必要的澄清、说明或补正。代理机构可根据开启环节记录的</w:t>
      </w:r>
      <w:r>
        <w:rPr>
          <w:b/>
        </w:rPr>
        <w:t>授权代表人联系方式</w:t>
      </w:r>
      <w:r>
        <w:rPr/>
        <w:t>发送短信提醒或电话告知。</w:t>
      </w:r>
    </w:p>
    <w:p>
      <w:pPr>
        <w:pStyle w:val="null3"/>
        <w:ind w:firstLine="480"/>
      </w:pPr>
      <w:r>
        <w:rPr/>
        <w:t>供应商需登录广东政府采购智慧云平台项目采购系统的等候大厅，在规定时间内完成澄清（响应），并加盖电子印章。</w:t>
      </w:r>
    </w:p>
    <w:p>
      <w:pPr>
        <w:pStyle w:val="null3"/>
        <w:ind w:firstLine="480"/>
      </w:pPr>
      <w:r>
        <w:rPr/>
        <w:t>若因供应商联系方式错误未接收短信、未接听电话或超时未进行澄清（响应）造成的不利后果由供应商自行承担。供应商的澄清、说明或者补正不得超出响应文件的范围或者改变响应文件的实质性内容。</w:t>
      </w:r>
    </w:p>
    <w:p>
      <w:pPr>
        <w:pStyle w:val="null3"/>
        <w:ind w:firstLine="480"/>
      </w:pPr>
      <w:r>
        <w:rPr/>
        <w:t>2.2磋商小组不接受供应商主动提出的澄清、说明或补正。</w:t>
      </w:r>
    </w:p>
    <w:p>
      <w:pPr>
        <w:pStyle w:val="null3"/>
        <w:ind w:firstLine="480"/>
      </w:pPr>
      <w:r>
        <w:rPr/>
        <w:t>2.3磋商小组对供应商提交的澄清、说明或补正有疑问的，可以要求供应商进一步澄清、说明或补正。</w:t>
      </w:r>
    </w:p>
    <w:p>
      <w:pPr>
        <w:pStyle w:val="null3"/>
        <w:outlineLvl w:val="3"/>
      </w:pPr>
      <w:r>
        <w:rPr>
          <w:sz w:val="24"/>
          <w:b/>
        </w:rPr>
        <w:t>3.磋商</w:t>
      </w:r>
    </w:p>
    <w:p>
      <w:pPr>
        <w:pStyle w:val="null3"/>
        <w:ind w:firstLine="480"/>
      </w:pPr>
      <w:r>
        <w:rPr/>
        <w:t>3.1磋商小组所有成员应当集中与单一供应商分别进行磋商，并给予所有参加磋商的供应商平等的磋商机会。</w:t>
      </w:r>
    </w:p>
    <w:p>
      <w:pPr>
        <w:pStyle w:val="null3"/>
        <w:ind w:firstLine="480"/>
      </w:pPr>
      <w:r>
        <w:rPr/>
        <w:t>3.2在磋商过程中，磋商小组可以根据磋商文件和磋商情况实质性变动采购需求中的技术、服务要求以及合同草案条款，但不得变动磋商文件中的其他内容。实质性变动的内容，须经采购人代表确认。</w:t>
      </w:r>
    </w:p>
    <w:p>
      <w:pPr>
        <w:pStyle w:val="null3"/>
        <w:ind w:firstLine="480"/>
      </w:pPr>
      <w:r>
        <w:rPr/>
        <w:t>3.3对磋商文件作出的实质性变动是磋商文件的有效组成部分，磋商小组应当及时、同时通知所有参加磋商的供应商。</w:t>
      </w:r>
    </w:p>
    <w:p>
      <w:pPr>
        <w:pStyle w:val="null3"/>
        <w:ind w:firstLine="480"/>
      </w:pPr>
      <w:r>
        <w:rPr/>
        <w:t xml:space="preserve"> 3.4供应商应当按照磋商文件的变动情况和磋商小组的要求进行最终报价或重新提交响应文件，并由其法定代表人或授权代表签字或者加盖公章。由授权代表签字的，应当附法定代表人授权书。供应商为自然人的，应当由本人签字并附身份证明。</w:t>
      </w:r>
    </w:p>
    <w:p>
      <w:pPr>
        <w:pStyle w:val="null3"/>
        <w:outlineLvl w:val="3"/>
      </w:pPr>
      <w:r>
        <w:rPr>
          <w:sz w:val="24"/>
          <w:b/>
        </w:rPr>
        <w:t>4.最后报价</w:t>
      </w:r>
    </w:p>
    <w:p>
      <w:pPr>
        <w:pStyle w:val="null3"/>
        <w:ind w:firstLine="480"/>
      </w:pPr>
      <w:r>
        <w:rPr/>
        <w:t>4.1磋商结束后，磋商小组应当要求所有实质性响应的供应商在规定时间内提交最后报价。最后报价是供应商响应文件的有效组成部分。</w:t>
      </w:r>
    </w:p>
    <w:p>
      <w:pPr>
        <w:pStyle w:val="null3"/>
        <w:ind w:firstLine="480"/>
      </w:pPr>
      <w:r>
        <w:rPr/>
        <w:t>4.2已提交响应文件的供应商，在提交最后报价之前，可以根据磋商情况退出磋商。</w:t>
      </w:r>
    </w:p>
    <w:p>
      <w:pPr>
        <w:pStyle w:val="null3"/>
        <w:ind w:firstLine="480"/>
      </w:pPr>
      <w:r>
        <w:rPr/>
        <w:t>4.3除法规规定的特殊性情形外，提交最后报价的供应商不得少于3家。</w:t>
      </w:r>
    </w:p>
    <w:p>
      <w:pPr>
        <w:pStyle w:val="null3"/>
        <w:outlineLvl w:val="3"/>
      </w:pPr>
      <w:r>
        <w:rPr>
          <w:sz w:val="24"/>
          <w:b/>
        </w:rPr>
        <w:t>5.详细评审</w:t>
      </w:r>
    </w:p>
    <w:p>
      <w:pPr>
        <w:pStyle w:val="null3"/>
      </w:pPr>
      <w:r>
        <w:rPr/>
        <w:t>采购包1(东莞市公安局企石分局2026年采购“猫眼”小视频运维服务项目):</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商务部分30.0分</w:t>
            </w:r>
          </w:p>
          <w:p>
            <w:pPr>
              <w:pStyle w:val="null3"/>
            </w:pPr>
            <w:r>
              <w:rPr/>
              <w:t>技术部分40.0分</w:t>
            </w:r>
          </w:p>
          <w:p>
            <w:pPr>
              <w:pStyle w:val="null3"/>
            </w:pPr>
            <w:r>
              <w:rPr/>
              <w:t>报价得分30.0分</w:t>
            </w:r>
          </w:p>
        </w:tc>
      </w:tr>
      <w:tr>
        <w:tc>
          <w:tcPr>
            <w:tcW w:type="dxa" w:w="922"/>
            <w:gridSpan w:val="2"/>
            <w:vMerge w:val="restart"/>
          </w:tcPr>
          <w:p>
            <w:pPr>
              <w:pStyle w:val="null3"/>
              <w:jc w:val="center"/>
            </w:pPr>
            <w:r>
              <w:rPr/>
              <w:t>技术部分</w:t>
            </w:r>
          </w:p>
        </w:tc>
        <w:tc>
          <w:tcPr>
            <w:tcW w:type="dxa" w:w="2307"/>
          </w:tcPr>
          <w:p>
            <w:pPr>
              <w:pStyle w:val="null3"/>
              <w:jc w:val="left"/>
            </w:pPr>
            <w:r>
              <w:rPr/>
              <w:t>项目技术方案 (10.0分)</w:t>
            </w:r>
          </w:p>
        </w:tc>
        <w:tc>
          <w:tcPr>
            <w:tcW w:type="dxa" w:w="5076"/>
          </w:tcPr>
          <w:p>
            <w:pPr>
              <w:pStyle w:val="null3"/>
              <w:jc w:val="left"/>
            </w:pPr>
            <w:r>
              <w:rPr/>
              <w:t>根据投标人对本项目提出的项目技术方案（包括但不限于设备安装技术，专业技术人员配备，应急措施等）进行综合评审：（1）拟投入本项目设备或技术先进，配备齐全；专业技术力量完备，组织架构完善；应急措施科学合理，适用性强，针对故障有详细的应对措施及相应的解决方案，运输及安装过程安全有具体的防护措施，项目实施前对安装人员有进行培训并提供详细的培训流程得10分；（2）拟投入本项目设备或技术一般，配备一般；专业技术力量一般，组织架构一般；应急措施合理性一般，适用性一般，针对故障有应对措施及相应的解决方案，运输及安装过程安全有防护措施，项目实施前对安装人员有基本的培训并提供培训流程得7分； （3）拟投入本项目设备或技术较差，配备不齐全；专业技术力量不够完备，组织架构不完善；应急措施不够科学合理，适用性不强，针对故障的应对措施及相应的解决方案不完善，运输及安装过程安全防护措施较差，项目实施前对安装人员仅有基本的培训，培训流程不够详细得3分；（4）未提供相关方案得0分。</w:t>
            </w:r>
          </w:p>
        </w:tc>
      </w:tr>
      <w:tr>
        <w:tc>
          <w:tcPr>
            <w:tcW w:type="dxa" w:w="922"/>
            <w:gridSpan w:val="2"/>
            <w:vMerge/>
          </w:tcPr>
          <w:p/>
        </w:tc>
        <w:tc>
          <w:tcPr>
            <w:tcW w:type="dxa" w:w="2307"/>
          </w:tcPr>
          <w:p>
            <w:pPr>
              <w:pStyle w:val="null3"/>
              <w:jc w:val="left"/>
            </w:pPr>
            <w:r>
              <w:rPr/>
              <w:t>项目实施方案 (10.0分)</w:t>
            </w:r>
          </w:p>
        </w:tc>
        <w:tc>
          <w:tcPr>
            <w:tcW w:type="dxa" w:w="5076"/>
          </w:tcPr>
          <w:p>
            <w:pPr>
              <w:pStyle w:val="null3"/>
              <w:jc w:val="left"/>
            </w:pPr>
            <w:r>
              <w:rPr/>
              <w:t>根据投标人提供的实施方案，包括人员安排、调试方案、进度计划、工期保证措施、培训计划和承诺等进行综合评审：（1）有具体进度时间安排、安装调试方案，方案科学合理，思路清晰，内容全面，能够根据实际情况制订，考虑问题周全，各项指标均能完成，文明施工，保证方案有具体的流程介绍，验收内容重点突出得10分；（2）有基本进度时间安排、安装调试方案，方案科学合理性一般，思路一般，内容一般，基本能够根据实际情况制订，考虑到大部分问题，各项指标大部分能完成，文明施工，保证方案有基本的流程介绍，验收内容重点一般得7分；（3）进度时间安排较差、安装调试方案不完善，方案不够科学，思路不够清晰，内容不够全面，不能够根据实际情况制订，考虑问题不详细，文明施工，保证方案流程介绍简单，验收内容重点简单得3分；（4）未提供相关方案得0分。</w:t>
            </w:r>
          </w:p>
        </w:tc>
      </w:tr>
      <w:tr>
        <w:tc>
          <w:tcPr>
            <w:tcW w:type="dxa" w:w="922"/>
            <w:gridSpan w:val="2"/>
            <w:vMerge/>
          </w:tcPr>
          <w:p/>
        </w:tc>
        <w:tc>
          <w:tcPr>
            <w:tcW w:type="dxa" w:w="2307"/>
          </w:tcPr>
          <w:p>
            <w:pPr>
              <w:pStyle w:val="null3"/>
              <w:jc w:val="left"/>
            </w:pPr>
            <w:r>
              <w:rPr/>
              <w:t>质量管理措施及方案 (10.0分)</w:t>
            </w:r>
          </w:p>
        </w:tc>
        <w:tc>
          <w:tcPr>
            <w:tcW w:type="dxa" w:w="5076"/>
          </w:tcPr>
          <w:p>
            <w:pPr>
              <w:pStyle w:val="null3"/>
              <w:jc w:val="left"/>
            </w:pPr>
            <w:r>
              <w:rPr/>
              <w:t>根据投标人针对采购需求提供的的质量保证方案(包括但不仅限于质量目标、质量控制措施、质量保证体系及措施、质童保障管理及制度等内容)进行综合评审：（1）质量目标贴切采购需求且明确，质量控制措施合理可行，质量保证体系系统科学、保证措施严谨规范，质量保障管理及制度科学合理具体，质量保证方案各项内容均具备，并能根据项目性质提出合理可行的建议的，得10分； (2)质量目标比较符合采购需求，但质量控制措施、质量保证体系及保证措施和质量保障管理及制度方案不合理不可行，质量保证方案部分内容有缺漏的，得7分；(3）质量目标不符合采购需求，质量控制措施、质量保证体系及保证措施和质量保障管理及制度方案不合理不可行，质量保证方案部分内容有缺漏的，得3分；（4）未提供相关方案得0分。</w:t>
            </w:r>
          </w:p>
        </w:tc>
      </w:tr>
      <w:tr>
        <w:tc>
          <w:tcPr>
            <w:tcW w:type="dxa" w:w="922"/>
            <w:gridSpan w:val="2"/>
            <w:vMerge/>
          </w:tcPr>
          <w:p/>
        </w:tc>
        <w:tc>
          <w:tcPr>
            <w:tcW w:type="dxa" w:w="2307"/>
          </w:tcPr>
          <w:p>
            <w:pPr>
              <w:pStyle w:val="null3"/>
              <w:jc w:val="left"/>
            </w:pPr>
            <w:r>
              <w:rPr/>
              <w:t>售后服务方案 (10.0分)</w:t>
            </w:r>
          </w:p>
        </w:tc>
        <w:tc>
          <w:tcPr>
            <w:tcW w:type="dxa" w:w="5076"/>
          </w:tcPr>
          <w:p>
            <w:pPr>
              <w:pStyle w:val="null3"/>
              <w:jc w:val="left"/>
            </w:pPr>
            <w:r>
              <w:rPr/>
              <w:t>投标人针对本项目提出售后服务方案，有具体售后服务内容，有售后服务机构的，故障响应时间及故障处理方案（对用户故障的响应及时性、处理、定期巡检等情况）等，评委会根据投标人提供的售后服务方案、响应时间、服务能力进行评审：（1）售后服务承诺细致，详细列明售后服务的方式、处理流程、技术人员组织安排及跟进流程等；有针对性的应急维修响应措施，有专门的具有售后服务管理人员对接跟进处理进度并对维修情况进行记录的得10分；（2）售后服务承诺一般，基本列明售后服务的方式、处理流程、技术人员组织安排及跟进流程等；应急维修响应措施不够完善，有安排对接跟进处理进度并对维修情况进行记录的得7分；（3）售后服务承诺不明确，售后服务的方式、处理流程、技术人员组织安排及跟进流程不详细；应急维修响应措施不完善，得3分；（4）未提供相关方案得0分；</w:t>
            </w:r>
          </w:p>
        </w:tc>
      </w:tr>
      <w:tr>
        <w:tc>
          <w:tcPr>
            <w:tcW w:type="dxa" w:w="922"/>
            <w:gridSpan w:val="2"/>
            <w:vMerge w:val="restart"/>
          </w:tcPr>
          <w:p>
            <w:pPr>
              <w:pStyle w:val="null3"/>
              <w:jc w:val="center"/>
            </w:pPr>
            <w:r>
              <w:rPr/>
              <w:t>商务部分</w:t>
            </w:r>
          </w:p>
        </w:tc>
        <w:tc>
          <w:tcPr>
            <w:tcW w:type="dxa" w:w="2307"/>
          </w:tcPr>
          <w:p>
            <w:pPr>
              <w:pStyle w:val="null3"/>
              <w:jc w:val="left"/>
            </w:pPr>
            <w:r>
              <w:rPr/>
              <w:t>拟投入本项目的项目经理（仅1人） (8.0分)</w:t>
            </w:r>
          </w:p>
        </w:tc>
        <w:tc>
          <w:tcPr>
            <w:tcW w:type="dxa" w:w="5076"/>
          </w:tcPr>
          <w:p>
            <w:pPr>
              <w:pStyle w:val="null3"/>
              <w:jc w:val="left"/>
            </w:pPr>
            <w:r>
              <w:rPr/>
              <w:t>具有：（1）人力资源和社会保障部门（含原人事部门）或工业和信息化部门颁发的信息系统项目管理师证书的得2分； （2）人力资源和社会保障部门（含原人事部门）或工业和信息化部门颁发的中级或以上通信专业技术人员职业资格证书的得2分；（3）人力资源和社会保障部门（含原人事部门）或工业和信息化部门颁发的网络工程师证书的得2分；（4）人力资源和社会保障部门（含原人事部门）或工业和信息化部门颁发的中级或以上人工智能工程师证书的得2分。本小项最高得8分。注：须提供人员的有效证书及投标人为其缴纳的最近6个月任意1个月的社保证明复印件加盖公章。</w:t>
            </w:r>
          </w:p>
        </w:tc>
      </w:tr>
      <w:tr>
        <w:tc>
          <w:tcPr>
            <w:tcW w:type="dxa" w:w="922"/>
            <w:gridSpan w:val="2"/>
            <w:vMerge/>
          </w:tcPr>
          <w:p/>
        </w:tc>
        <w:tc>
          <w:tcPr>
            <w:tcW w:type="dxa" w:w="2307"/>
          </w:tcPr>
          <w:p>
            <w:pPr>
              <w:pStyle w:val="null3"/>
              <w:jc w:val="left"/>
            </w:pPr>
            <w:r>
              <w:rPr/>
              <w:t>拟投入本项目的技术负责人（仅1人，项目经理除外） (8.0分)</w:t>
            </w:r>
          </w:p>
        </w:tc>
        <w:tc>
          <w:tcPr>
            <w:tcW w:type="dxa" w:w="5076"/>
          </w:tcPr>
          <w:p>
            <w:pPr>
              <w:pStyle w:val="null3"/>
              <w:jc w:val="left"/>
            </w:pPr>
            <w:r>
              <w:rPr/>
              <w:t>具有：（1）人力资源和社会保障部门（含原人事部门）或工业和信息化部门颁发的网络规划设计师证书的得2分。 （2）人力资源和社会保障部门（含原人事部门）或工业和信息化部门颁发的网络工程师证书的得2分。 （3）人力资源和社会保障部门（含原人事部门）或工业和信息化部门颁发的中级或以上通信专业技术人员职业资格证书的得2分。 （4）人力资源和社会保障部门（含原人事部门）或工业和信息化部门颁发的信息安全工程师证书的得2分。本小项最高8分。注：须提供人员的有效证书及投标人为其缴纳的最近6个月任意1个月的社保证明复印件加盖公章。</w:t>
            </w:r>
          </w:p>
        </w:tc>
      </w:tr>
      <w:tr>
        <w:tc>
          <w:tcPr>
            <w:tcW w:type="dxa" w:w="922"/>
            <w:gridSpan w:val="2"/>
            <w:vMerge/>
          </w:tcPr>
          <w:p/>
        </w:tc>
        <w:tc>
          <w:tcPr>
            <w:tcW w:type="dxa" w:w="2307"/>
          </w:tcPr>
          <w:p>
            <w:pPr>
              <w:pStyle w:val="null3"/>
              <w:jc w:val="left"/>
            </w:pPr>
            <w:r>
              <w:rPr/>
              <w:t>拟投入本项目的技术人员（除项目经理和技术负责人之外） (6.0分)</w:t>
            </w:r>
          </w:p>
        </w:tc>
        <w:tc>
          <w:tcPr>
            <w:tcW w:type="dxa" w:w="5076"/>
          </w:tcPr>
          <w:p>
            <w:pPr>
              <w:pStyle w:val="null3"/>
              <w:jc w:val="left"/>
            </w:pPr>
            <w:r>
              <w:rPr/>
              <w:t>具有：（1）人力资源和社会保障部门（含原人事部门）或工业和信息化部门颁发的中级或以上通信专业技术人员职业资格证书的，每个得2分，最高得6分。 （2）人力资源和社会保障部门（含原人事部门）或工业和信息化部门颁发的网络工程师证书的，每个得2分，最高得4分。注：须提供人员的有效证书及投标人为其缴纳的最近6个月任意1个月的社保证明复印件加盖公章。</w:t>
            </w:r>
          </w:p>
        </w:tc>
      </w:tr>
      <w:tr>
        <w:tc>
          <w:tcPr>
            <w:tcW w:type="dxa" w:w="922"/>
            <w:gridSpan w:val="2"/>
            <w:vMerge/>
          </w:tcPr>
          <w:p/>
        </w:tc>
        <w:tc>
          <w:tcPr>
            <w:tcW w:type="dxa" w:w="2307"/>
          </w:tcPr>
          <w:p>
            <w:pPr>
              <w:pStyle w:val="null3"/>
              <w:jc w:val="left"/>
            </w:pPr>
            <w:r>
              <w:rPr/>
              <w:t>投标人实力 (3.0分)</w:t>
            </w:r>
          </w:p>
        </w:tc>
        <w:tc>
          <w:tcPr>
            <w:tcW w:type="dxa" w:w="5076"/>
          </w:tcPr>
          <w:p>
            <w:pPr>
              <w:pStyle w:val="null3"/>
              <w:jc w:val="left"/>
            </w:pPr>
            <w:r>
              <w:rPr/>
              <w:t>投标人（含其上级公司或总公司或分支机构）具有由国家认证认可监督管理部门批准设立的认证机构颁发并在有效期内的以下认证证书，每提供一个得1分，最高得3分： （1）质量管理体系认证证书； （2）信息技术售后服务体系认证证书； （3）设备维护保养服务认证证书。 （注：须同时提供：①相关证书复印件、②全国认证认可信息公共服务平台“http://cx.cnca.cn”查询状态为“有效”的截图，加盖投标人公章。因成立时间不足导致投标人无法获得上述认证证书的，投标人提供书面说明可对应得分）</w:t>
            </w:r>
          </w:p>
        </w:tc>
      </w:tr>
      <w:tr>
        <w:tc>
          <w:tcPr>
            <w:tcW w:type="dxa" w:w="922"/>
            <w:gridSpan w:val="2"/>
            <w:vMerge/>
          </w:tcPr>
          <w:p/>
        </w:tc>
        <w:tc>
          <w:tcPr>
            <w:tcW w:type="dxa" w:w="2307"/>
          </w:tcPr>
          <w:p>
            <w:pPr>
              <w:pStyle w:val="null3"/>
              <w:jc w:val="left"/>
            </w:pPr>
            <w:r>
              <w:rPr/>
              <w:t>业绩 (5.0分)</w:t>
            </w:r>
          </w:p>
        </w:tc>
        <w:tc>
          <w:tcPr>
            <w:tcW w:type="dxa" w:w="5076"/>
          </w:tcPr>
          <w:p>
            <w:pPr>
              <w:pStyle w:val="null3"/>
              <w:jc w:val="left"/>
            </w:pPr>
            <w:r>
              <w:rPr/>
              <w:t>投标人具有视频监控类项目业绩，每个得1分，最高5分。 注：须提供合同关键页和验收报告复印件加盖投标人公章；框架协议战略协议等不在业绩范围，同一案例不重复得分。分包、转包等合同不予计分</w:t>
            </w:r>
          </w:p>
        </w:tc>
      </w:tr>
      <w:tr>
        <w:tc>
          <w:tcPr>
            <w:tcW w:type="dxa" w:w="922"/>
            <w:gridSpan w:val="2"/>
          </w:tcPr>
          <w:p>
            <w:pPr>
              <w:pStyle w:val="null3"/>
              <w:jc w:val="center"/>
            </w:pPr>
            <w:r>
              <w:rPr/>
              <w:t>投标报价</w:t>
            </w:r>
          </w:p>
        </w:tc>
        <w:tc>
          <w:tcPr>
            <w:tcW w:type="dxa" w:w="2307"/>
          </w:tcPr>
          <w:p>
            <w:pPr>
              <w:pStyle w:val="null3"/>
              <w:jc w:val="left"/>
            </w:pPr>
            <w:r>
              <w:rPr/>
              <w:t>投标报价得分 (30.0分)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pPr>
        <w:pStyle w:val="null3"/>
        <w:outlineLvl w:val="3"/>
      </w:pPr>
      <w:r>
        <w:rPr>
          <w:sz w:val="24"/>
          <w:b/>
        </w:rPr>
        <w:t>6.汇总、排序</w:t>
      </w:r>
    </w:p>
    <w:p>
      <w:pPr>
        <w:pStyle w:val="null3"/>
      </w:pPr>
      <w:r>
        <w:rPr/>
        <w:t>采购包1：</w:t>
      </w:r>
    </w:p>
    <w:p>
      <w:pPr>
        <w:pStyle w:val="null3"/>
      </w:pPr>
      <w:r>
        <w:rPr/>
        <w:t>评审结果按评审后总得分由高到低顺序排列。评审得分相同的，按最终报价由低到高顺序排列。得分且最终报价相同的，由谈判小组采取随机抽取的方式确定。排名第一的谈判供应商为第一成交候选人，排名第二的谈判供应商为第二成交候选人，排名第三的谈判供应商为第三成交候选人（提供相同品牌产品（非单一产品采购，以核心产品为准。多个核心产品的，有一种产品品牌相同，即视为提供相同品牌产品），评审后得分最高的同品牌谈判供应商获得成交候选人推荐资格；评审得分相同的，由采购人或者采购人委托谈判小组采取随机抽取方式确定，其他同品牌谈判供应商不作为成交候选人）。</w:t>
      </w:r>
    </w:p>
    <w:p>
      <w:pPr>
        <w:pStyle w:val="null3"/>
        <w:outlineLvl w:val="3"/>
      </w:pPr>
      <w:r>
        <w:rPr>
          <w:sz w:val="24"/>
          <w:b/>
        </w:rPr>
        <w:t>7.其他无效响应的情形：</w:t>
      </w:r>
    </w:p>
    <w:p>
      <w:pPr>
        <w:pStyle w:val="null3"/>
        <w:ind w:firstLine="480"/>
      </w:pPr>
      <w:r>
        <w:rPr/>
        <w:t>（1）评审期间，供应商没有按磋商小组的要求提交法定代表人或其委托代理人签字的澄清、说明、补正或改变了响应文件的实质性内容的。</w:t>
      </w:r>
    </w:p>
    <w:p>
      <w:pPr>
        <w:pStyle w:val="null3"/>
        <w:ind w:firstLine="480"/>
      </w:pPr>
      <w:r>
        <w:rPr/>
        <w:t>（2）响应文件提供虚假材料的。</w:t>
      </w:r>
    </w:p>
    <w:p>
      <w:pPr>
        <w:pStyle w:val="null3"/>
        <w:ind w:firstLine="480"/>
      </w:pPr>
      <w:r>
        <w:rPr/>
        <w:t>（3）供应商以他人名义响应、串通响应、以行贿手段谋取成交或者以其他弄虚作假方式响应的。</w:t>
      </w:r>
    </w:p>
    <w:p>
      <w:pPr>
        <w:pStyle w:val="null3"/>
        <w:ind w:firstLine="480"/>
      </w:pPr>
      <w:r>
        <w:rPr/>
        <w:t>（4）供应商对采购人、采购代理机构、磋商小组及其工作人员施加影响，有碍招标公平、公正的。</w:t>
      </w:r>
    </w:p>
    <w:p>
      <w:pPr>
        <w:pStyle w:val="null3"/>
        <w:ind w:firstLine="480"/>
      </w:pPr>
      <w:r>
        <w:rPr/>
        <w:t>（5）响应文件含有采购人不能接受的附加条件的。</w:t>
      </w:r>
    </w:p>
    <w:p>
      <w:pPr>
        <w:pStyle w:val="null3"/>
        <w:ind w:firstLine="480"/>
      </w:pPr>
      <w:r>
        <w:rPr/>
        <w:t>（6）法律、法规和磋商文件规定的其他无效情形。</w:t>
      </w:r>
    </w:p>
    <w:p>
      <w:pPr>
        <w:pStyle w:val="null3"/>
      </w:pPr>
      <w:r>
        <w:rPr/>
        <w:t xml:space="preserve">  </w:t>
      </w:r>
    </w:p>
    <w:p>
      <w:pPr>
        <w:pStyle w:val="null3"/>
        <w:jc w:val="center"/>
        <w:outlineLvl w:val="1"/>
      </w:pPr>
      <w:r>
        <w:rPr>
          <w:sz w:val="36"/>
          <w:b/>
        </w:rPr>
        <w:t>第五章 合同文本</w:t>
      </w:r>
    </w:p>
    <w:p>
      <w:pPr>
        <w:pStyle w:val="null3"/>
      </w:pPr>
      <w:r>
        <w:rPr>
          <w:sz w:val="36"/>
          <w:b/>
          <w:color w:val="000000"/>
        </w:rPr>
        <w:t>第五章</w:t>
      </w:r>
      <w:r>
        <w:rPr>
          <w:sz w:val="36"/>
          <w:b/>
          <w:color w:val="000000"/>
        </w:rPr>
        <w:t>合同文本</w:t>
      </w:r>
    </w:p>
    <w:p>
      <w:pPr>
        <w:pStyle w:val="null3"/>
      </w:pPr>
      <w:r>
        <w:rPr>
          <w:sz w:val="20"/>
          <w:b/>
        </w:rPr>
        <w:t xml:space="preserve"> </w:t>
      </w:r>
    </w:p>
    <w:p>
      <w:pPr>
        <w:pStyle w:val="null3"/>
        <w:jc w:val="center"/>
      </w:pPr>
      <w:r>
        <w:rPr>
          <w:sz w:val="20"/>
          <w:b/>
        </w:rPr>
        <w:t xml:space="preserve"> </w:t>
      </w:r>
      <w:r>
        <w:rPr>
          <w:sz w:val="20"/>
          <w:b/>
        </w:rPr>
        <w:t xml:space="preserve"> </w:t>
      </w:r>
      <w:r>
        <w:rPr>
          <w:sz w:val="48"/>
          <w:b/>
        </w:rPr>
        <w:t>东莞市公安局企石分局</w:t>
      </w:r>
      <w:r>
        <w:rPr>
          <w:sz w:val="48"/>
          <w:b/>
        </w:rPr>
        <w:t>2026</w:t>
      </w:r>
      <w:r>
        <w:rPr>
          <w:sz w:val="48"/>
          <w:b/>
        </w:rPr>
        <w:t>年采购“猫眼”小视频运维服务项目</w:t>
      </w:r>
      <w:r>
        <w:rPr>
          <w:sz w:val="48"/>
          <w:b/>
        </w:rPr>
        <w:t>合同</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t xml:space="preserve"> </w:t>
      </w:r>
    </w:p>
    <w:p>
      <w:pPr>
        <w:pStyle w:val="null3"/>
        <w:jc w:val="center"/>
      </w:pPr>
      <w:r>
        <w:rPr>
          <w:sz w:val="36"/>
          <w:b/>
        </w:rPr>
        <w:t>甲方：东莞市公安局企石分局</w:t>
      </w:r>
    </w:p>
    <w:p>
      <w:pPr>
        <w:pStyle w:val="null3"/>
        <w:ind w:left="3000"/>
      </w:pPr>
      <w:r>
        <w:rPr>
          <w:sz w:val="36"/>
          <w:b/>
        </w:rPr>
        <w:t>乙方：</w:t>
      </w:r>
    </w:p>
    <w:p>
      <w:pPr>
        <w:pStyle w:val="null3"/>
      </w:pPr>
      <w:r>
        <w:rPr>
          <w:sz w:val="20"/>
        </w:rPr>
        <w:t xml:space="preserve"> </w:t>
      </w:r>
    </w:p>
    <w:p>
      <w:pPr>
        <w:pStyle w:val="null3"/>
      </w:pPr>
      <w:r>
        <w:rPr/>
        <w:t xml:space="preserve"> </w:t>
      </w:r>
    </w:p>
    <w:p>
      <w:pPr>
        <w:pStyle w:val="null3"/>
      </w:pPr>
      <w:r>
        <w:rPr/>
        <w:t xml:space="preserve"> </w:t>
      </w:r>
    </w:p>
    <w:p>
      <w:pPr>
        <w:pStyle w:val="null3"/>
      </w:pPr>
      <w:r>
        <w:rPr>
          <w:sz w:val="21"/>
          <w:b/>
        </w:rPr>
        <w:t>甲方：【东莞市公安局企石分局】</w:t>
      </w:r>
      <w:r>
        <w:rPr>
          <w:sz w:val="20"/>
          <w:b/>
        </w:rPr>
        <w:t xml:space="preserve">   </w:t>
      </w:r>
    </w:p>
    <w:p>
      <w:pPr>
        <w:pStyle w:val="null3"/>
      </w:pPr>
      <w:r>
        <w:rPr>
          <w:sz w:val="21"/>
        </w:rPr>
        <w:t>地址：【东莞市企石镇振兴路</w:t>
      </w:r>
      <w:r>
        <w:rPr>
          <w:sz w:val="21"/>
        </w:rPr>
        <w:t>1</w:t>
      </w:r>
      <w:r>
        <w:rPr>
          <w:sz w:val="21"/>
        </w:rPr>
        <w:t>号】</w:t>
      </w:r>
    </w:p>
    <w:p>
      <w:pPr>
        <w:pStyle w:val="null3"/>
      </w:pPr>
      <w:r>
        <w:rPr>
          <w:sz w:val="21"/>
        </w:rPr>
        <w:t>法定代表人</w:t>
      </w:r>
      <w:r>
        <w:rPr>
          <w:sz w:val="21"/>
        </w:rPr>
        <w:t>/</w:t>
      </w:r>
      <w:r>
        <w:rPr>
          <w:sz w:val="21"/>
        </w:rPr>
        <w:t>负责人：</w:t>
      </w:r>
    </w:p>
    <w:p>
      <w:pPr>
        <w:pStyle w:val="null3"/>
      </w:pPr>
      <w:r>
        <w:rPr>
          <w:sz w:val="21"/>
          <w:b/>
        </w:rPr>
        <w:t>乙方：</w:t>
      </w:r>
    </w:p>
    <w:p>
      <w:pPr>
        <w:pStyle w:val="null3"/>
      </w:pPr>
      <w:r>
        <w:rPr>
          <w:sz w:val="21"/>
        </w:rPr>
        <w:t>地址：</w:t>
      </w:r>
    </w:p>
    <w:p>
      <w:pPr>
        <w:pStyle w:val="null3"/>
      </w:pPr>
      <w:r>
        <w:rPr>
          <w:sz w:val="21"/>
        </w:rPr>
        <w:t>法定代表人：</w:t>
      </w:r>
    </w:p>
    <w:p>
      <w:pPr>
        <w:pStyle w:val="null3"/>
      </w:pPr>
      <w:r>
        <w:rPr>
          <w:sz w:val="21"/>
        </w:rPr>
        <w:t>根据</w:t>
      </w:r>
      <w:r>
        <w:rPr>
          <w:sz w:val="21"/>
        </w:rPr>
        <w:t>东莞市公安局企石分局2026年采购“猫眼”小视频运维服务项目</w:t>
      </w:r>
      <w:r>
        <w:rPr>
          <w:sz w:val="21"/>
        </w:rPr>
        <w:t>【采购编号：</w:t>
      </w:r>
      <w:r>
        <w:rPr>
          <w:sz w:val="20"/>
        </w:rPr>
        <w:t xml:space="preserve">          </w:t>
      </w:r>
      <w:r>
        <w:rPr>
          <w:sz w:val="21"/>
        </w:rPr>
        <w:t>】的采购结果，甲、乙双方经过平等协商，在真实、充分地表达各自意愿的基础上，就乙方提供</w:t>
      </w:r>
      <w:r>
        <w:rPr>
          <w:sz w:val="21"/>
        </w:rPr>
        <w:t>东莞市公安局企石分局2026年采购“猫眼”小视频运维服务项目</w:t>
      </w:r>
      <w:r>
        <w:rPr>
          <w:sz w:val="21"/>
        </w:rPr>
        <w:t>的维护服务事项，按照《中华人民共和国民法典》及其他相关法律法规，签订本合同，以资共同遵守。</w:t>
      </w:r>
    </w:p>
    <w:p>
      <w:pPr>
        <w:pStyle w:val="null3"/>
      </w:pPr>
      <w:r>
        <w:rPr>
          <w:sz w:val="21"/>
          <w:b/>
        </w:rPr>
        <w:t>一、合同标的</w:t>
      </w:r>
    </w:p>
    <w:p>
      <w:pPr>
        <w:pStyle w:val="null3"/>
        <w:ind w:left="360"/>
      </w:pPr>
      <w:r>
        <w:rPr>
          <w:sz w:val="21"/>
          <w:b/>
        </w:rPr>
        <w:t>1.</w:t>
      </w:r>
      <w:r>
        <w:rPr>
          <w:sz w:val="21"/>
          <w:b/>
        </w:rPr>
        <w:t>项目名称：</w:t>
      </w:r>
      <w:r>
        <w:rPr>
          <w:sz w:val="21"/>
          <w:b/>
        </w:rPr>
        <w:t>东莞市公安局企石分局2026年采购“猫眼”小视频运维服务项目</w:t>
      </w:r>
      <w:r>
        <w:rPr>
          <w:sz w:val="21"/>
        </w:rPr>
        <w:t>（以下简称“项目”）</w:t>
      </w:r>
    </w:p>
    <w:p>
      <w:pPr>
        <w:pStyle w:val="null3"/>
        <w:ind w:left="360"/>
      </w:pPr>
      <w:r>
        <w:rPr>
          <w:sz w:val="21"/>
          <w:b/>
        </w:rPr>
        <w:t>2.</w:t>
      </w:r>
      <w:r>
        <w:rPr>
          <w:sz w:val="21"/>
          <w:b/>
        </w:rPr>
        <w:t>项目地点</w:t>
      </w:r>
      <w:r>
        <w:rPr>
          <w:sz w:val="21"/>
        </w:rPr>
        <w:t>：广东省东莞市企石镇。</w:t>
      </w:r>
    </w:p>
    <w:p>
      <w:pPr>
        <w:pStyle w:val="null3"/>
        <w:ind w:left="360"/>
      </w:pPr>
      <w:r>
        <w:rPr>
          <w:sz w:val="21"/>
          <w:b/>
        </w:rPr>
        <w:t>3.</w:t>
      </w:r>
      <w:r>
        <w:rPr>
          <w:sz w:val="21"/>
          <w:b/>
        </w:rPr>
        <w:t>合同组成：</w:t>
      </w:r>
    </w:p>
    <w:p>
      <w:pPr>
        <w:pStyle w:val="null3"/>
      </w:pPr>
      <w:r>
        <w:rPr>
          <w:sz w:val="21"/>
        </w:rPr>
        <w:t>合同文件组成内容包括：本合同书、成交通知书、响应文件、竞争性磋商文件（含澄清通知）、运维服务内容、驻点人员管理及运维服务考核办法、保密协议、其他文件等。组成合同的各项文件应互相解释，互为说明。如前述文件约定差异，则解释顺序为：</w:t>
      </w:r>
    </w:p>
    <w:p>
      <w:pPr>
        <w:pStyle w:val="null3"/>
        <w:ind w:left="570"/>
      </w:pPr>
      <w:r>
        <w:rPr>
          <w:sz w:val="21"/>
        </w:rPr>
        <w:t>（</w:t>
      </w:r>
      <w:r>
        <w:rPr>
          <w:sz w:val="21"/>
        </w:rPr>
        <w:t>1</w:t>
      </w:r>
      <w:r>
        <w:rPr>
          <w:sz w:val="21"/>
        </w:rPr>
        <w:t>）合同书；</w:t>
      </w:r>
    </w:p>
    <w:p>
      <w:pPr>
        <w:pStyle w:val="null3"/>
        <w:ind w:left="570"/>
      </w:pPr>
      <w:r>
        <w:rPr>
          <w:sz w:val="21"/>
        </w:rPr>
        <w:t>（</w:t>
      </w:r>
      <w:r>
        <w:rPr>
          <w:sz w:val="21"/>
        </w:rPr>
        <w:t>2</w:t>
      </w:r>
      <w:r>
        <w:rPr>
          <w:sz w:val="21"/>
        </w:rPr>
        <w:t>）成交通知书；</w:t>
      </w:r>
    </w:p>
    <w:p>
      <w:pPr>
        <w:pStyle w:val="null3"/>
        <w:ind w:left="570"/>
      </w:pPr>
      <w:r>
        <w:rPr>
          <w:sz w:val="21"/>
        </w:rPr>
        <w:t>（</w:t>
      </w:r>
      <w:r>
        <w:rPr>
          <w:sz w:val="21"/>
        </w:rPr>
        <w:t>3</w:t>
      </w:r>
      <w:r>
        <w:rPr>
          <w:sz w:val="21"/>
        </w:rPr>
        <w:t>）响应文件；</w:t>
      </w:r>
    </w:p>
    <w:p>
      <w:pPr>
        <w:pStyle w:val="null3"/>
        <w:ind w:left="570"/>
      </w:pPr>
      <w:r>
        <w:rPr>
          <w:sz w:val="21"/>
        </w:rPr>
        <w:t>（</w:t>
      </w:r>
      <w:r>
        <w:rPr>
          <w:sz w:val="21"/>
        </w:rPr>
        <w:t>4</w:t>
      </w:r>
      <w:r>
        <w:rPr>
          <w:sz w:val="21"/>
        </w:rPr>
        <w:t>）竞争性磋商文件</w:t>
      </w:r>
    </w:p>
    <w:p>
      <w:pPr>
        <w:pStyle w:val="null3"/>
        <w:ind w:left="570"/>
      </w:pPr>
      <w:r>
        <w:rPr>
          <w:sz w:val="21"/>
        </w:rPr>
        <w:t>（</w:t>
      </w:r>
      <w:r>
        <w:rPr>
          <w:sz w:val="21"/>
        </w:rPr>
        <w:t>5</w:t>
      </w:r>
      <w:r>
        <w:rPr>
          <w:sz w:val="21"/>
        </w:rPr>
        <w:t>）保密协议；</w:t>
      </w:r>
    </w:p>
    <w:p>
      <w:pPr>
        <w:pStyle w:val="null3"/>
        <w:ind w:left="570"/>
      </w:pPr>
      <w:r>
        <w:rPr>
          <w:sz w:val="21"/>
        </w:rPr>
        <w:t>（</w:t>
      </w:r>
      <w:r>
        <w:rPr>
          <w:sz w:val="21"/>
        </w:rPr>
        <w:t>6</w:t>
      </w:r>
      <w:r>
        <w:rPr>
          <w:sz w:val="21"/>
        </w:rPr>
        <w:t>）其他合同文件。</w:t>
      </w:r>
    </w:p>
    <w:p>
      <w:pPr>
        <w:pStyle w:val="null3"/>
        <w:ind w:left="360"/>
      </w:pPr>
      <w:r>
        <w:rPr>
          <w:sz w:val="21"/>
          <w:b/>
        </w:rPr>
        <w:t>4.</w:t>
      </w:r>
      <w:r>
        <w:rPr>
          <w:sz w:val="21"/>
          <w:b/>
        </w:rPr>
        <w:t>项目内容：</w:t>
      </w:r>
      <w:r>
        <w:rPr>
          <w:sz w:val="21"/>
        </w:rPr>
        <w:t>乙方根据甲方的需求，向甲方提供【</w:t>
      </w:r>
      <w:r>
        <w:rPr>
          <w:sz w:val="21"/>
        </w:rPr>
        <w:t>东莞市公安局企石分局2026年采购“猫眼”小视频运维服务项目</w:t>
      </w:r>
      <w:r>
        <w:rPr>
          <w:sz w:val="21"/>
        </w:rPr>
        <w:t>的运维服务】，包括</w:t>
      </w:r>
      <w:r>
        <w:rPr>
          <w:sz w:val="21"/>
        </w:rPr>
        <w:t>但不限于</w:t>
      </w:r>
      <w:r>
        <w:rPr>
          <w:sz w:val="21"/>
        </w:rPr>
        <w:t>：所有设备运维、系统维护、巡检、故障抢修、技术支持等全部服务内容，</w:t>
      </w:r>
      <w:r>
        <w:rPr>
          <w:sz w:val="21"/>
        </w:rPr>
        <w:t>含</w:t>
      </w:r>
      <w:r>
        <w:rPr>
          <w:sz w:val="21"/>
        </w:rPr>
        <w:t>本项目磋商文件、乙方响应文件</w:t>
      </w:r>
      <w:r>
        <w:rPr>
          <w:sz w:val="21"/>
        </w:rPr>
        <w:t>、本合同及附件</w:t>
      </w:r>
      <w:r>
        <w:rPr>
          <w:sz w:val="21"/>
        </w:rPr>
        <w:t>约定的服务范围</w:t>
      </w:r>
      <w:r>
        <w:rPr>
          <w:sz w:val="21"/>
        </w:rPr>
        <w:t>。</w:t>
      </w:r>
    </w:p>
    <w:p>
      <w:pPr>
        <w:pStyle w:val="null3"/>
        <w:ind w:left="420"/>
      </w:pPr>
      <w:r>
        <w:rPr>
          <w:sz w:val="21"/>
          <w:b/>
        </w:rPr>
        <w:t>5.</w:t>
      </w:r>
      <w:r>
        <w:rPr>
          <w:sz w:val="21"/>
          <w:b/>
        </w:rPr>
        <w:t>服务内容：</w:t>
      </w:r>
      <w:r>
        <w:rPr>
          <w:sz w:val="21"/>
        </w:rPr>
        <w:t>本项目运维按照东莞市“猫眼”小视频建设的技术要求，包含前端采集、汇聚转发、存储系统、传输网络等方面，对东莞市公安局企石分局原有</w:t>
      </w:r>
      <w:r>
        <w:rPr>
          <w:sz w:val="21"/>
        </w:rPr>
        <w:t>2094</w:t>
      </w:r>
      <w:r>
        <w:rPr>
          <w:sz w:val="21"/>
        </w:rPr>
        <w:t>路猫眼小视频进行运维，确保原有猫眼设备正常运行。</w:t>
      </w:r>
    </w:p>
    <w:p>
      <w:pPr>
        <w:pStyle w:val="null3"/>
      </w:pPr>
      <w:r>
        <w:rPr>
          <w:sz w:val="21"/>
          <w:b/>
        </w:rPr>
        <w:t>二</w:t>
      </w:r>
      <w:r>
        <w:rPr>
          <w:sz w:val="21"/>
          <w:b/>
        </w:rPr>
        <w:t>、服务标准及要求</w:t>
      </w:r>
    </w:p>
    <w:p>
      <w:pPr>
        <w:pStyle w:val="null3"/>
      </w:pPr>
      <w:r>
        <w:rPr>
          <w:sz w:val="21"/>
        </w:rPr>
        <w:t>【详见附件</w:t>
      </w:r>
      <w:r>
        <w:rPr>
          <w:sz w:val="21"/>
        </w:rPr>
        <w:t>一</w:t>
      </w:r>
      <w:r>
        <w:rPr>
          <w:sz w:val="21"/>
        </w:rPr>
        <w:t>】</w:t>
      </w:r>
    </w:p>
    <w:p>
      <w:pPr>
        <w:pStyle w:val="null3"/>
      </w:pPr>
      <w:r>
        <w:rPr>
          <w:sz w:val="21"/>
          <w:b/>
        </w:rPr>
        <w:t>三、合同期限、金额及付款</w:t>
      </w:r>
    </w:p>
    <w:p>
      <w:pPr>
        <w:pStyle w:val="null3"/>
      </w:pPr>
      <w:r>
        <w:rPr>
          <w:sz w:val="21"/>
          <w:b/>
        </w:rPr>
        <w:t>1.</w:t>
      </w:r>
      <w:r>
        <w:rPr>
          <w:sz w:val="21"/>
          <w:b/>
        </w:rPr>
        <w:t>合同期限</w:t>
      </w:r>
    </w:p>
    <w:p>
      <w:pPr>
        <w:pStyle w:val="null3"/>
      </w:pPr>
      <w:r>
        <w:rPr>
          <w:sz w:val="21"/>
        </w:rPr>
        <w:t>本合同自签订之日起生效，服务期限满</w:t>
      </w:r>
      <w:r>
        <w:rPr>
          <w:sz w:val="21"/>
        </w:rPr>
        <w:t>十二个月</w:t>
      </w:r>
      <w:r>
        <w:rPr>
          <w:sz w:val="21"/>
        </w:rPr>
        <w:t>时止。</w:t>
      </w:r>
    </w:p>
    <w:p>
      <w:pPr>
        <w:pStyle w:val="null3"/>
      </w:pPr>
      <w:r>
        <w:rPr>
          <w:sz w:val="21"/>
        </w:rPr>
        <w:t>合同期满后，甲方需要乙方继续提供售后维护服务的，由甲乙双方另行签订书面协议约定。</w:t>
      </w:r>
    </w:p>
    <w:p>
      <w:pPr>
        <w:pStyle w:val="null3"/>
      </w:pPr>
      <w:r>
        <w:rPr>
          <w:sz w:val="21"/>
          <w:b/>
        </w:rPr>
        <w:t>2.</w:t>
      </w:r>
      <w:r>
        <w:rPr>
          <w:sz w:val="21"/>
          <w:b/>
        </w:rPr>
        <w:t>合同金额</w:t>
      </w:r>
    </w:p>
    <w:p>
      <w:pPr>
        <w:pStyle w:val="null3"/>
      </w:pPr>
      <w:r>
        <w:rPr>
          <w:sz w:val="21"/>
        </w:rPr>
        <w:t>本合同含税总价为￥【</w:t>
      </w:r>
      <w:r>
        <w:rPr>
          <w:sz w:val="20"/>
        </w:rPr>
        <w:t xml:space="preserve">      </w:t>
      </w:r>
      <w:r>
        <w:rPr>
          <w:sz w:val="21"/>
        </w:rPr>
        <w:t>】元（大写：人民币</w:t>
      </w:r>
      <w:r>
        <w:rPr>
          <w:sz w:val="20"/>
        </w:rPr>
        <w:t xml:space="preserve">    </w:t>
      </w:r>
      <w:r>
        <w:rPr>
          <w:sz w:val="21"/>
        </w:rPr>
        <w:t>），如实际服务内容发生变化，则以最终财审审定的结算价为准。</w:t>
      </w:r>
    </w:p>
    <w:p>
      <w:pPr>
        <w:pStyle w:val="null3"/>
      </w:pPr>
      <w:r>
        <w:rPr>
          <w:sz w:val="21"/>
        </w:rPr>
        <w:t>前述合同总价已含全部服务费用，除经甲方书面同意的调价因素外，不作任何调整。</w:t>
      </w:r>
    </w:p>
    <w:p>
      <w:pPr>
        <w:pStyle w:val="null3"/>
      </w:pPr>
      <w:r>
        <w:rPr>
          <w:sz w:val="21"/>
          <w:b/>
        </w:rPr>
        <w:t>3</w:t>
      </w:r>
      <w:r>
        <w:rPr>
          <w:sz w:val="21"/>
          <w:b/>
        </w:rPr>
        <w:t>履约保函与付款方式</w:t>
      </w:r>
    </w:p>
    <w:p>
      <w:pPr>
        <w:pStyle w:val="null3"/>
        <w:ind w:left="360"/>
      </w:pPr>
      <w:r>
        <w:rPr>
          <w:sz w:val="21"/>
        </w:rPr>
        <w:t>3.1</w:t>
      </w:r>
      <w:r>
        <w:rPr>
          <w:sz w:val="21"/>
        </w:rPr>
        <w:t>履约保函：乙方在签订合同前10日内向甲方提交预算金额的5%作为项目履约保证金，履约保证金可以支票、汇票、本票、保函等非现金形式缴纳或提交。合同期满后乙方没有违约行为,履约保证金在合同期满后 30个工作日内无息返还或自动失效。在本项目合同执行期间,如因乙方的过失或工作不配合的原因造成甲方经济损失的,甲方有权根据损失的数额直接在履约保证金中扣除并书面通知乙方。发生下列情况之一的，履约保证金不予退还</w:t>
      </w:r>
      <w:r>
        <w:rPr>
          <w:sz w:val="21"/>
        </w:rPr>
        <w:t>：</w:t>
      </w:r>
    </w:p>
    <w:p>
      <w:pPr>
        <w:pStyle w:val="null3"/>
        <w:ind w:left="420"/>
      </w:pPr>
      <w:r>
        <w:rPr>
          <w:sz w:val="21"/>
        </w:rPr>
        <w:t>（1）</w:t>
      </w:r>
      <w:r>
        <w:rPr>
          <w:sz w:val="21"/>
        </w:rPr>
        <w:t>乙方将本项目转让给他人，或者在响应文件中未说明，且未经甲方同意，将成交项目分包给他人的</w:t>
      </w:r>
      <w:r>
        <w:rPr>
          <w:sz w:val="21"/>
        </w:rPr>
        <w:t>,</w:t>
      </w:r>
      <w:r>
        <w:rPr>
          <w:sz w:val="21"/>
        </w:rPr>
        <w:t>甲方可依法不予退还其履约保证金；</w:t>
      </w:r>
    </w:p>
    <w:p>
      <w:pPr>
        <w:pStyle w:val="null3"/>
        <w:ind w:left="420"/>
      </w:pPr>
      <w:r>
        <w:rPr>
          <w:sz w:val="21"/>
        </w:rPr>
        <w:t>（2）</w:t>
      </w:r>
      <w:r>
        <w:rPr>
          <w:sz w:val="21"/>
        </w:rPr>
        <w:t>乙方在履行采购合同期间，违反有关法律法规的规定及合同约定的条款，损害了甲方的利益，甲方可依法不予返还其履约保证金</w:t>
      </w:r>
    </w:p>
    <w:p>
      <w:pPr>
        <w:pStyle w:val="null3"/>
        <w:ind w:left="360"/>
      </w:pPr>
      <w:r>
        <w:rPr>
          <w:sz w:val="21"/>
        </w:rPr>
        <w:t>3.2</w:t>
      </w:r>
      <w:r>
        <w:rPr>
          <w:sz w:val="21"/>
        </w:rPr>
        <w:t>双方商定合同款项以人民币结算，由甲方以银行转账方式向乙方支付合同费用，采用按季度支付的方式结算：</w:t>
      </w:r>
    </w:p>
    <w:p>
      <w:pPr>
        <w:pStyle w:val="null3"/>
        <w:ind w:left="360"/>
      </w:pPr>
      <w:r>
        <w:rPr>
          <w:sz w:val="21"/>
        </w:rPr>
        <w:t>运维服务费为季度结算，</w:t>
      </w:r>
      <w:r>
        <w:rPr>
          <w:sz w:val="21"/>
        </w:rPr>
        <w:t>甲方</w:t>
      </w:r>
      <w:r>
        <w:rPr>
          <w:sz w:val="21"/>
        </w:rPr>
        <w:t>根据考核结果支付，每季度支付的服务费金额</w:t>
      </w:r>
      <w:r>
        <w:rPr>
          <w:sz w:val="21"/>
        </w:rPr>
        <w:t>=</w:t>
      </w:r>
      <w:r>
        <w:rPr>
          <w:sz w:val="21"/>
        </w:rPr>
        <w:t>成交总价</w:t>
      </w:r>
      <w:r>
        <w:rPr>
          <w:sz w:val="21"/>
        </w:rPr>
        <w:t>/</w:t>
      </w:r>
      <w:r>
        <w:rPr>
          <w:sz w:val="21"/>
        </w:rPr>
        <w:t>4</w:t>
      </w:r>
      <w:r>
        <w:rPr>
          <w:sz w:val="21"/>
        </w:rPr>
        <w:t>，</w:t>
      </w:r>
      <w:r>
        <w:rPr>
          <w:sz w:val="21"/>
        </w:rPr>
        <w:t>乙方</w:t>
      </w:r>
      <w:r>
        <w:rPr>
          <w:sz w:val="21"/>
        </w:rPr>
        <w:t>每次结算</w:t>
      </w:r>
      <w:r>
        <w:rPr>
          <w:sz w:val="21"/>
        </w:rPr>
        <w:t>前</w:t>
      </w:r>
      <w:r>
        <w:rPr>
          <w:sz w:val="21"/>
        </w:rPr>
        <w:t>需提供上个季度服务请款资料及有等额有效增值税发票，经</w:t>
      </w:r>
      <w:r>
        <w:rPr>
          <w:sz w:val="21"/>
        </w:rPr>
        <w:t>甲方</w:t>
      </w:r>
      <w:r>
        <w:rPr>
          <w:sz w:val="21"/>
        </w:rPr>
        <w:t>检查核对并确认考核结果后，于</w:t>
      </w:r>
      <w:r>
        <w:rPr>
          <w:sz w:val="21"/>
        </w:rPr>
        <w:t>30</w:t>
      </w:r>
      <w:r>
        <w:rPr>
          <w:sz w:val="21"/>
        </w:rPr>
        <w:t>个工作日内支付上个季度服务费用。</w:t>
      </w:r>
    </w:p>
    <w:p>
      <w:pPr>
        <w:pStyle w:val="null3"/>
        <w:ind w:left="360"/>
      </w:pPr>
      <w:r>
        <w:rPr>
          <w:sz w:val="21"/>
        </w:rPr>
        <w:t>3.</w:t>
      </w:r>
      <w:r>
        <w:rPr>
          <w:sz w:val="21"/>
        </w:rPr>
        <w:t>3</w:t>
      </w:r>
      <w:r>
        <w:rPr>
          <w:sz w:val="21"/>
        </w:rPr>
        <w:t>本项目资金来源为财政资金，相关付款程序严格遵守东莞市政府(或项目所在镇街)财政资金支付程序规定。在每个付款阶段，甲方付款前，乙方应向甲方开具等额有效的发票作为请款材料之一，否则，甲方有权顺延付款时间，且不视为违约。</w:t>
      </w:r>
      <w:r>
        <w:rPr>
          <w:sz w:val="21"/>
        </w:rPr>
        <w:t>采购人按合同付款时间向政府财政支付部门提交支付申请手续。因采购人使用的是财政资金，相关款项的支付，须向政府财政支付部门提交办理财政支付申请手续并经审核同意后才可完成转账到款。政府财政支付部门议付审核转账期间视为付款宽限期，中标供应商不得追索主张该宽限期间的任何资金利息、费用、违约金或损失，亦不得拒绝履行合同义务。</w:t>
      </w:r>
      <w:r>
        <w:rPr>
          <w:sz w:val="21"/>
        </w:rPr>
        <w:t>。</w:t>
      </w:r>
    </w:p>
    <w:p>
      <w:pPr>
        <w:pStyle w:val="null3"/>
        <w:ind w:left="360"/>
      </w:pPr>
      <w:r>
        <w:rPr>
          <w:sz w:val="21"/>
        </w:rPr>
        <w:t>3.</w:t>
      </w:r>
      <w:r>
        <w:rPr>
          <w:sz w:val="21"/>
        </w:rPr>
        <w:t>4</w:t>
      </w:r>
      <w:r>
        <w:rPr>
          <w:sz w:val="21"/>
        </w:rPr>
        <w:t>每次付款前乙方应向甲方提出请款申请及所需的材料和等额合法发票，且发票名称必需与乙方完全一致，否则甲方有权拒绝付款。如因乙方怠于或者拒绝提供资料或者办理手续等乙方原因以及甲方财政审核原因导致的付款迟延，甲方不以违约论。</w:t>
      </w:r>
    </w:p>
    <w:p>
      <w:pPr>
        <w:pStyle w:val="null3"/>
        <w:ind w:left="360"/>
      </w:pPr>
      <w:r>
        <w:rPr>
          <w:sz w:val="21"/>
        </w:rPr>
        <w:t>3.5</w:t>
      </w:r>
      <w:r>
        <w:rPr>
          <w:sz w:val="21"/>
        </w:rPr>
        <w:t>乙方银行账户信息：</w:t>
      </w:r>
    </w:p>
    <w:p>
      <w:pPr>
        <w:pStyle w:val="null3"/>
        <w:numPr>
          <w:ilvl w:val="2"/>
          <w:numId w:val="1"/>
        </w:numPr>
      </w:pPr>
      <w:r>
        <w:rPr>
          <w:sz w:val="21"/>
        </w:rPr>
        <w:t>乙方收款账户信息：</w:t>
      </w:r>
    </w:p>
    <w:tbl>
      <w:tblPr>
        <w:tblW w:w="0" w:type="auto"/>
        <w:tblInd w:type="dxa" w:w="585"/>
        <w:tblBorders>
          <w:top w:val="none" w:color="000000" w:sz="4"/>
          <w:left w:val="none" w:color="000000" w:sz="4"/>
          <w:bottom w:val="none" w:color="000000" w:sz="4"/>
          <w:right w:val="none" w:color="000000" w:sz="4"/>
          <w:insideH w:val="none"/>
          <w:insideV w:val="none"/>
        </w:tblBorders>
      </w:tblPr>
      <w:tblGrid>
        <w:gridCol w:w="8306"/>
      </w:tblGrid>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乙方名称：</w:t>
            </w:r>
          </w:p>
        </w:tc>
      </w:tr>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统一社会信用代码</w:t>
            </w:r>
            <w:r>
              <w:rPr>
                <w:sz w:val="21"/>
              </w:rPr>
              <w:t>/</w:t>
            </w:r>
            <w:r>
              <w:rPr>
                <w:sz w:val="21"/>
              </w:rPr>
              <w:t>纳税人识别号：</w:t>
            </w:r>
          </w:p>
        </w:tc>
      </w:tr>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户名：</w:t>
            </w:r>
          </w:p>
        </w:tc>
      </w:tr>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开户行：</w:t>
            </w:r>
          </w:p>
        </w:tc>
      </w:tr>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账号：</w:t>
            </w:r>
          </w:p>
        </w:tc>
      </w:tr>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地址：</w:t>
            </w:r>
          </w:p>
        </w:tc>
      </w:tr>
      <w:tr>
        <w:tc>
          <w:tcPr>
            <w:tcW w:type="dxa" w:w="830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pPr>
            <w:r>
              <w:rPr>
                <w:sz w:val="21"/>
              </w:rPr>
              <w:t>联系电话：</w:t>
            </w:r>
          </w:p>
        </w:tc>
      </w:tr>
    </w:tbl>
    <w:p>
      <w:pPr>
        <w:pStyle w:val="null3"/>
      </w:pPr>
      <w:r>
        <w:rPr>
          <w:sz w:val="21"/>
          <w:b/>
        </w:rPr>
        <w:t>四、</w:t>
      </w:r>
      <w:r>
        <w:rPr>
          <w:sz w:val="21"/>
          <w:b/>
        </w:rPr>
        <w:t>验收方式</w:t>
      </w:r>
    </w:p>
    <w:p>
      <w:pPr>
        <w:pStyle w:val="null3"/>
        <w:ind w:left="360"/>
      </w:pPr>
      <w:r>
        <w:rPr>
          <w:sz w:val="21"/>
        </w:rPr>
        <w:t>4.1</w:t>
      </w:r>
      <w:r>
        <w:rPr>
          <w:sz w:val="21"/>
        </w:rPr>
        <w:t>护保养内容按服务时间验收，每</w:t>
      </w:r>
      <w:r>
        <w:rPr>
          <w:sz w:val="21"/>
        </w:rPr>
        <w:t>3</w:t>
      </w:r>
      <w:r>
        <w:rPr>
          <w:sz w:val="21"/>
        </w:rPr>
        <w:t>个月服务结束后，由乙方撰写服务完成报告提交用户单位验收。</w:t>
      </w:r>
    </w:p>
    <w:p>
      <w:pPr>
        <w:pStyle w:val="null3"/>
        <w:ind w:left="360"/>
      </w:pPr>
      <w:r>
        <w:rPr>
          <w:sz w:val="21"/>
        </w:rPr>
        <w:t>4.2</w:t>
      </w:r>
      <w:r>
        <w:rPr>
          <w:sz w:val="21"/>
        </w:rPr>
        <w:t>验收工作由甲方（或甲方指定的单位）和乙方共同进行。</w:t>
      </w:r>
    </w:p>
    <w:p>
      <w:pPr>
        <w:pStyle w:val="null3"/>
        <w:ind w:left="360"/>
      </w:pPr>
      <w:r>
        <w:rPr>
          <w:sz w:val="21"/>
        </w:rPr>
        <w:t>4.3</w:t>
      </w:r>
      <w:r>
        <w:rPr>
          <w:sz w:val="21"/>
        </w:rPr>
        <w:t>按</w:t>
      </w:r>
      <w:r>
        <w:rPr>
          <w:sz w:val="21"/>
        </w:rPr>
        <w:t>竞争性磋商文件技术要求和合同条款进行验收，在验收时，乙方向甲方提供本项目服务过程资料及总结资料。</w:t>
      </w:r>
    </w:p>
    <w:p>
      <w:pPr>
        <w:pStyle w:val="null3"/>
        <w:ind w:left="360"/>
      </w:pPr>
      <w:r>
        <w:rPr>
          <w:sz w:val="21"/>
        </w:rPr>
        <w:t>4.4</w:t>
      </w:r>
      <w:r>
        <w:rPr>
          <w:sz w:val="21"/>
        </w:rPr>
        <w:t>由甲方对服务内容进行验收。如发现效果与竞争性磋商文件要求规定不符，甲方有权拒绝接受，乙方需在规定时间内进行整改，如未能在规定时间内完成整改，甲方有权取消其成交资格</w:t>
      </w:r>
    </w:p>
    <w:p>
      <w:pPr>
        <w:pStyle w:val="null3"/>
      </w:pPr>
      <w:r>
        <w:rPr>
          <w:sz w:val="21"/>
          <w:b/>
        </w:rPr>
        <w:t>五、保密要求</w:t>
      </w:r>
    </w:p>
    <w:p>
      <w:pPr>
        <w:pStyle w:val="null3"/>
        <w:ind w:left="360"/>
      </w:pPr>
      <w:r>
        <w:rPr/>
        <w:t>乙方单位必须严格遵守《中华人民共和国保守国家秘密法》等法律法规及甲方保密管理相关规定，为明确危害数据与网络安全行为的处罚标准，现将违规行为与具体的扣分、罚款措施结合规定如下：</w:t>
      </w:r>
      <w:r>
        <w:br/>
      </w:r>
      <w:r>
        <w:rPr/>
        <w:t xml:space="preserve"> 5.1违规行为</w:t>
      </w:r>
      <w:r>
        <w:br/>
      </w:r>
      <w:r>
        <w:rPr/>
        <w:t xml:space="preserve"> 1.发生泄露警务文件、信息、方案、规划、科技秘密；擅自记录、复制、拍摄国家秘密或警务工作秘密；打探、询问非授权信息；或未经许可擅自翻阅非工作相关文件资料等行为，按“首次违规”、“二次违规”、“三次违规”标准进行处罚。</w:t>
      </w:r>
      <w:r>
        <w:br/>
      </w:r>
      <w:r>
        <w:rPr/>
        <w:t xml:space="preserve"> 2.发生包括但不限于网络“一机两用”、移动存储介质混用、越权访问、泄露警务数据、私自下载拷贝文件、泄露系统口令密钥、违规技术扫描、私设WIFI、擅自开放远程服务等任何网络安全违规行为，按“首次违规”、“二次违规”、“三次违规”标准进行处罚。</w:t>
      </w:r>
      <w:r>
        <w:br/>
      </w:r>
      <w:r>
        <w:rPr/>
        <w:t xml:space="preserve"> 3.发生擅自将外来计算机接入警务网络；违规使用办公计算机为外设充电；或在办公计算机上进行网络游戏、使用聊天工具、开设个人网站等与工作无关的活动，按“首次违规”、“二次违规”、“三次违规”标准进行处罚。</w:t>
      </w:r>
      <w:r>
        <w:br/>
      </w:r>
      <w:r>
        <w:rPr/>
        <w:t xml:space="preserve"> 4.在对外交流中发表涉密内容；擅自带领无关人员进入涉密场所；或实施其他违反甲方安全管理制度的危害数据安全行为，按“首次违规”、“二次违规”、“三次违规”标准进行处罚</w:t>
      </w:r>
      <w:r>
        <w:br/>
      </w:r>
      <w:r>
        <w:rPr/>
        <w:t xml:space="preserve"> 5.具体违规行为条款对应如下处罚：乙方单位及人员发生以上行为，均视为单次违规事故，并依据累计违规次数，按如下标准进行处罚：</w:t>
      </w:r>
      <w:r>
        <w:br/>
      </w:r>
      <w:r>
        <w:rPr/>
        <w:t xml:space="preserve"> 5.2首次违规</w:t>
      </w:r>
      <w:r>
        <w:br/>
      </w:r>
      <w:r>
        <w:rPr/>
        <w:t xml:space="preserve"> 1.扣分：扣除当月考核分5分（考核基础分为100分）。</w:t>
      </w:r>
      <w:r>
        <w:br/>
      </w:r>
      <w:r>
        <w:rPr/>
        <w:t xml:space="preserve"> 2.罚款：处以人民币1万元整的罚款，或按相关合同总金额的1%计罚，以两者中金额较高者为准</w:t>
      </w:r>
      <w:r>
        <w:br/>
      </w:r>
      <w:r>
        <w:rPr/>
        <w:t xml:space="preserve"> 5.3二次违规</w:t>
      </w:r>
      <w:r>
        <w:br/>
      </w:r>
      <w:r>
        <w:rPr/>
        <w:t xml:space="preserve"> 1.扣分：扣除当月考核分10分。</w:t>
      </w:r>
      <w:r>
        <w:br/>
      </w:r>
      <w:r>
        <w:rPr/>
        <w:t xml:space="preserve"> 2.罚款：处以人民币3万元整的罚款，或按相关合同总金额的3%计罚，以两者中金额较高者为准</w:t>
      </w:r>
      <w:r>
        <w:br/>
      </w:r>
      <w:r>
        <w:rPr/>
        <w:t xml:space="preserve"> 3.人员处理：违规直接责任人必须停职接受保密培训30天。</w:t>
      </w:r>
      <w:r>
        <w:br/>
      </w:r>
      <w:r>
        <w:rPr/>
        <w:t xml:space="preserve"> 5.4三次违规</w:t>
      </w:r>
      <w:r>
        <w:br/>
      </w:r>
      <w:r>
        <w:rPr/>
        <w:t xml:space="preserve"> 1.企业处理：将企业纳入合作黑名单，立即终止所有合作，并依法追偿因此造成的一切损失。</w:t>
      </w:r>
      <w:r>
        <w:br/>
      </w:r>
      <w:r>
        <w:rPr/>
        <w:t xml:space="preserve"> 2.法律追究：如涉嫌违法犯罪，将把相关线索和证据移送司法机关依法处理。</w:t>
      </w:r>
      <w:r>
        <w:br/>
      </w:r>
      <w:r>
        <w:rPr/>
        <w:t xml:space="preserve"> 5.5保密责任与人员管理</w:t>
      </w:r>
      <w:r>
        <w:br/>
      </w:r>
      <w:r>
        <w:rPr/>
        <w:t xml:space="preserve"> 1.乙方运维人员入职前必须签署《保密责任书》，其中明确约定，发生数据泄露等保密事故的单次最低赔偿额为人民币1万元。</w:t>
      </w:r>
      <w:r>
        <w:br/>
      </w:r>
      <w:r>
        <w:rPr/>
        <w:t xml:space="preserve"> 2.同一工作人员如累计发生2次违规事故，将永久取消其参与甲方任何项目的资格。其替换人员必须通过公安相关部门组织的网络安全考核，方可上岗。</w:t>
      </w:r>
      <w:r>
        <w:br/>
      </w:r>
      <w:r>
        <w:rPr/>
        <w:t xml:space="preserve"> 3.乙方必须每季度向甲方提交所有相关人员的保密培训记录及考核证明。未能按时提交或考核未达标的，公安将暂停该企业的合作资格。</w:t>
      </w:r>
    </w:p>
    <w:p>
      <w:pPr>
        <w:pStyle w:val="null3"/>
      </w:pPr>
      <w:r>
        <w:rPr>
          <w:sz w:val="21"/>
          <w:b/>
        </w:rPr>
        <w:t>六、权利义务与违约责任</w:t>
      </w:r>
    </w:p>
    <w:p>
      <w:pPr>
        <w:pStyle w:val="null3"/>
        <w:ind w:left="360"/>
      </w:pPr>
      <w:r>
        <w:rPr>
          <w:sz w:val="21"/>
          <w:b/>
        </w:rPr>
        <w:t>6.1</w:t>
      </w:r>
      <w:r>
        <w:rPr>
          <w:sz w:val="21"/>
          <w:b/>
        </w:rPr>
        <w:t>甲方权利和义务</w:t>
      </w:r>
    </w:p>
    <w:p>
      <w:pPr>
        <w:pStyle w:val="null3"/>
        <w:ind w:left="720"/>
      </w:pPr>
      <w:r>
        <w:rPr>
          <w:sz w:val="21"/>
        </w:rPr>
        <w:t>6.1.1</w:t>
      </w:r>
      <w:r>
        <w:rPr>
          <w:sz w:val="21"/>
        </w:rPr>
        <w:t>甲方有权随时检查乙方的服务履行情况，并向乙方提出修改意见。</w:t>
      </w:r>
    </w:p>
    <w:p>
      <w:pPr>
        <w:pStyle w:val="null3"/>
        <w:ind w:left="720"/>
      </w:pPr>
      <w:r>
        <w:rPr>
          <w:sz w:val="21"/>
        </w:rPr>
        <w:t>6.1.2</w:t>
      </w:r>
      <w:r>
        <w:rPr>
          <w:sz w:val="21"/>
        </w:rPr>
        <w:t>乙方发生服务违约时，甲方有权按合同约定在支付乙方维护款项中进行扣款。</w:t>
      </w:r>
    </w:p>
    <w:p>
      <w:pPr>
        <w:pStyle w:val="null3"/>
        <w:ind w:left="720"/>
      </w:pPr>
      <w:r>
        <w:rPr>
          <w:sz w:val="21"/>
        </w:rPr>
        <w:t>6.1.3</w:t>
      </w:r>
      <w:r>
        <w:rPr>
          <w:sz w:val="21"/>
        </w:rPr>
        <w:t>在乙方提供服务时，如对甲方的设备造成了损坏，甲方有权要求乙方赔偿。</w:t>
      </w:r>
    </w:p>
    <w:p>
      <w:pPr>
        <w:pStyle w:val="null3"/>
        <w:ind w:left="720"/>
      </w:pPr>
      <w:r>
        <w:rPr>
          <w:sz w:val="21"/>
        </w:rPr>
        <w:t>6.1.4</w:t>
      </w:r>
      <w:r>
        <w:rPr>
          <w:sz w:val="21"/>
        </w:rPr>
        <w:t>甲方应按合同约定向乙方支付服务费用。</w:t>
      </w:r>
    </w:p>
    <w:p>
      <w:pPr>
        <w:pStyle w:val="null3"/>
        <w:ind w:left="720"/>
      </w:pPr>
      <w:r>
        <w:rPr>
          <w:sz w:val="21"/>
        </w:rPr>
        <w:t>6.1.5</w:t>
      </w:r>
      <w:r>
        <w:rPr>
          <w:sz w:val="21"/>
        </w:rPr>
        <w:t>甲方如有重要事情需乙方配合，至少要提前</w:t>
      </w:r>
      <w:r>
        <w:rPr>
          <w:sz w:val="21"/>
        </w:rPr>
        <w:t>1</w:t>
      </w:r>
      <w:r>
        <w:rPr>
          <w:sz w:val="21"/>
        </w:rPr>
        <w:t>个工作日电话或形式通知乙方，以便乙方做好准备工作。</w:t>
      </w:r>
    </w:p>
    <w:p>
      <w:pPr>
        <w:pStyle w:val="null3"/>
        <w:ind w:left="360"/>
      </w:pPr>
      <w:r>
        <w:rPr>
          <w:sz w:val="21"/>
          <w:b/>
        </w:rPr>
        <w:t>6.2</w:t>
      </w:r>
      <w:r>
        <w:rPr>
          <w:sz w:val="21"/>
          <w:b/>
        </w:rPr>
        <w:t>乙方权利和义务</w:t>
      </w:r>
    </w:p>
    <w:p>
      <w:pPr>
        <w:pStyle w:val="null3"/>
        <w:ind w:left="720"/>
      </w:pPr>
      <w:r>
        <w:rPr>
          <w:sz w:val="21"/>
        </w:rPr>
        <w:t>6.2.1</w:t>
      </w:r>
      <w:r>
        <w:rPr>
          <w:sz w:val="21"/>
        </w:rPr>
        <w:t>乙方应按照磋商文件的要求开展工作，按期实施服务。如在履行合同过程中，乙方遇到可能妨碍按时实施服务的情况时，应及时以书面形式将情况通知甲方。甲方在收到乙方通知后，协商确定是否延长实施服务时间。</w:t>
      </w:r>
    </w:p>
    <w:p>
      <w:pPr>
        <w:pStyle w:val="null3"/>
        <w:ind w:left="720"/>
      </w:pPr>
      <w:r>
        <w:rPr>
          <w:sz w:val="21"/>
        </w:rPr>
        <w:t>6.2.2</w:t>
      </w:r>
      <w:r>
        <w:rPr>
          <w:sz w:val="21"/>
        </w:rPr>
        <w:t>乙方有权要求甲方按时支付服务费用。如甲方不按时支付，乙方有权要求甲方按</w:t>
      </w:r>
      <w:r>
        <w:rPr>
          <w:sz w:val="21"/>
        </w:rPr>
        <w:t>全国</w:t>
      </w:r>
      <w:r>
        <w:rPr>
          <w:sz w:val="21"/>
        </w:rPr>
        <w:t>银行</w:t>
      </w:r>
      <w:r>
        <w:rPr>
          <w:sz w:val="21"/>
        </w:rPr>
        <w:t>间</w:t>
      </w:r>
      <w:r>
        <w:rPr>
          <w:sz w:val="21"/>
        </w:rPr>
        <w:t>同</w:t>
      </w:r>
      <w:r>
        <w:rPr>
          <w:sz w:val="21"/>
        </w:rPr>
        <w:t>业拆借中心公布的同</w:t>
      </w:r>
      <w:r>
        <w:rPr>
          <w:sz w:val="21"/>
        </w:rPr>
        <w:t>期贷款</w:t>
      </w:r>
      <w:r>
        <w:rPr>
          <w:sz w:val="21"/>
        </w:rPr>
        <w:t>市场报价</w:t>
      </w:r>
      <w:r>
        <w:rPr>
          <w:sz w:val="21"/>
        </w:rPr>
        <w:t>利率</w:t>
      </w:r>
      <w:r>
        <w:rPr>
          <w:sz w:val="21"/>
        </w:rPr>
        <w:t>（LPR）</w:t>
      </w:r>
      <w:r>
        <w:rPr>
          <w:sz w:val="21"/>
        </w:rPr>
        <w:t>支付违约金，因本合同第三条原因造成逾期付款的除外。</w:t>
      </w:r>
      <w:r>
        <w:rPr>
          <w:sz w:val="21"/>
        </w:rPr>
        <w:t>乙方不得</w:t>
      </w:r>
      <w:r>
        <w:rPr>
          <w:sz w:val="21"/>
        </w:rPr>
        <w:t>因</w:t>
      </w:r>
      <w:r>
        <w:rPr>
          <w:sz w:val="21"/>
        </w:rPr>
        <w:t>此停止服务。</w:t>
      </w:r>
    </w:p>
    <w:p>
      <w:pPr>
        <w:pStyle w:val="null3"/>
        <w:ind w:left="720"/>
      </w:pPr>
      <w:r>
        <w:rPr>
          <w:sz w:val="21"/>
        </w:rPr>
        <w:t>6.2.3</w:t>
      </w:r>
      <w:r>
        <w:rPr>
          <w:sz w:val="21"/>
        </w:rPr>
        <w:t>乙方在提供服务时如损坏了甲方的设备，乙方应照价赔偿或更换同等设备。若因设备的损坏而引起其它损失的，乙方应作出</w:t>
      </w:r>
      <w:r>
        <w:rPr>
          <w:sz w:val="21"/>
        </w:rPr>
        <w:t>全额</w:t>
      </w:r>
      <w:r>
        <w:rPr>
          <w:sz w:val="21"/>
        </w:rPr>
        <w:t>赔偿甲方</w:t>
      </w:r>
      <w:r>
        <w:rPr>
          <w:sz w:val="21"/>
        </w:rPr>
        <w:t>因此遭受</w:t>
      </w:r>
      <w:r>
        <w:rPr>
          <w:sz w:val="21"/>
        </w:rPr>
        <w:t>的</w:t>
      </w:r>
      <w:r>
        <w:rPr>
          <w:sz w:val="21"/>
        </w:rPr>
        <w:t>全部损失</w:t>
      </w:r>
      <w:r>
        <w:rPr>
          <w:sz w:val="21"/>
        </w:rPr>
        <w:t>（以甲、乙双方协商或司法机关裁决的结果赔偿</w:t>
      </w:r>
      <w:r>
        <w:rPr>
          <w:sz w:val="21"/>
        </w:rPr>
        <w:t>，包括但不限于诉讼费、律师费、鉴定费、担保费等合理费用</w:t>
      </w:r>
      <w:r>
        <w:rPr>
          <w:sz w:val="21"/>
        </w:rPr>
        <w:t>）。</w:t>
      </w:r>
    </w:p>
    <w:p>
      <w:pPr>
        <w:pStyle w:val="null3"/>
        <w:ind w:left="720"/>
      </w:pPr>
      <w:r>
        <w:rPr>
          <w:sz w:val="21"/>
        </w:rPr>
        <w:t>6.2.4</w:t>
      </w:r>
      <w:r>
        <w:rPr>
          <w:sz w:val="21"/>
        </w:rPr>
        <w:t>乙方需按甲方的要求，配合开展系统应用绩效评价工作。</w:t>
      </w:r>
    </w:p>
    <w:p>
      <w:pPr>
        <w:pStyle w:val="null3"/>
        <w:ind w:left="510"/>
      </w:pPr>
      <w:r>
        <w:rPr>
          <w:sz w:val="21"/>
          <w:b/>
        </w:rPr>
        <w:t>七、违约责任</w:t>
      </w:r>
    </w:p>
    <w:p>
      <w:pPr>
        <w:pStyle w:val="null3"/>
        <w:ind w:left="720"/>
      </w:pPr>
      <w:r>
        <w:rPr>
          <w:sz w:val="21"/>
        </w:rPr>
        <w:t>7.1</w:t>
      </w:r>
      <w:r>
        <w:rPr>
          <w:sz w:val="21"/>
        </w:rPr>
        <w:t>若乙方未能在合同约定的时间节点完成约定义务的，则每逾期一日，乙方应当向甲方支付合同总价千分之五的违约金，</w:t>
      </w:r>
      <w:r>
        <w:rPr>
          <w:sz w:val="21"/>
        </w:rPr>
        <w:t>甲方有权从应付未付的运维服务费中直接抵扣相应违约金。</w:t>
      </w:r>
      <w:r>
        <w:rPr>
          <w:sz w:val="21"/>
        </w:rPr>
        <w:t>逾期超过</w:t>
      </w:r>
      <w:r>
        <w:rPr>
          <w:sz w:val="21"/>
        </w:rPr>
        <w:t>20</w:t>
      </w:r>
      <w:r>
        <w:rPr>
          <w:sz w:val="21"/>
        </w:rPr>
        <w:t>天的，甲方有权解除合同，并有权要求乙方按照本</w:t>
      </w:r>
      <w:r>
        <w:rPr>
          <w:sz w:val="21"/>
        </w:rPr>
        <w:t>7.3</w:t>
      </w:r>
      <w:r>
        <w:rPr>
          <w:sz w:val="21"/>
        </w:rPr>
        <w:t>项的标准承担违约责任。</w:t>
      </w:r>
    </w:p>
    <w:p>
      <w:pPr>
        <w:pStyle w:val="null3"/>
        <w:ind w:left="720"/>
      </w:pPr>
      <w:r>
        <w:rPr>
          <w:sz w:val="21"/>
        </w:rPr>
        <w:t>7.2</w:t>
      </w:r>
      <w:r>
        <w:rPr>
          <w:sz w:val="21"/>
        </w:rPr>
        <w:t>在甲方验收过程中，由于乙方提交的服务质量等原因导致甲方工作拖期，按乙方迟延履行计，乙方应按照本条</w:t>
      </w:r>
      <w:r>
        <w:rPr>
          <w:sz w:val="21"/>
        </w:rPr>
        <w:t>7.3</w:t>
      </w:r>
      <w:r>
        <w:rPr>
          <w:sz w:val="21"/>
        </w:rPr>
        <w:t>项定的标准承担逾期违约责任。</w:t>
      </w:r>
    </w:p>
    <w:p>
      <w:pPr>
        <w:pStyle w:val="null3"/>
        <w:ind w:left="720"/>
      </w:pPr>
      <w:r>
        <w:rPr>
          <w:sz w:val="21"/>
        </w:rPr>
        <w:t>7.3</w:t>
      </w:r>
      <w:r>
        <w:rPr>
          <w:sz w:val="21"/>
        </w:rPr>
        <w:t>本合同签订后，乙方不履行合同义务、或履行合同义务不符合合同约定的或履约情况差，甲方有权要求乙方承担合同总价</w:t>
      </w:r>
      <w:r>
        <w:rPr>
          <w:sz w:val="21"/>
        </w:rPr>
        <w:t>10%</w:t>
      </w:r>
      <w:r>
        <w:rPr>
          <w:sz w:val="21"/>
        </w:rPr>
        <w:t>的违约金。</w:t>
      </w:r>
      <w:r>
        <w:rPr>
          <w:sz w:val="21"/>
        </w:rPr>
        <w:t>3</w:t>
      </w:r>
      <w:r>
        <w:rPr>
          <w:sz w:val="21"/>
        </w:rPr>
        <w:t>次以上通知整改仍未整改合格的</w:t>
      </w:r>
      <w:r>
        <w:rPr>
          <w:sz w:val="21"/>
        </w:rPr>
        <w:t>（整改是否合格，以甲方书面确认或甲方认可的第三方检测报告为准），</w:t>
      </w:r>
      <w:r>
        <w:rPr>
          <w:sz w:val="21"/>
        </w:rPr>
        <w:t>甲方有权选择解除合同或要求乙方采取补救措施继续履行合同。前述违约金不足以赔偿甲方损失的，甲方有权继续主张，前述损失包括</w:t>
      </w:r>
      <w:r>
        <w:rPr>
          <w:sz w:val="21"/>
        </w:rPr>
        <w:t>但</w:t>
      </w:r>
      <w:r>
        <w:rPr>
          <w:sz w:val="21"/>
        </w:rPr>
        <w:t>不限于律师费、诉讼费、鉴定费、保全费、担保费、差旅费等合理花费。</w:t>
      </w:r>
    </w:p>
    <w:p>
      <w:pPr>
        <w:pStyle w:val="null3"/>
        <w:ind w:left="720"/>
      </w:pPr>
      <w:r>
        <w:rPr>
          <w:sz w:val="21"/>
        </w:rPr>
        <w:t>7.4</w:t>
      </w:r>
      <w:r>
        <w:rPr>
          <w:sz w:val="21"/>
        </w:rPr>
        <w:t>由于乙方的原因，导致双方签订的合同解除，乙方因此而遭受的损失，由乙方独立承担，甲方对此不负任何责任，也不作任何赔偿。</w:t>
      </w:r>
    </w:p>
    <w:p>
      <w:pPr>
        <w:pStyle w:val="null3"/>
        <w:ind w:left="510"/>
      </w:pPr>
      <w:r>
        <w:rPr>
          <w:sz w:val="21"/>
          <w:b/>
        </w:rPr>
        <w:t>八、双方违约责任</w:t>
      </w:r>
    </w:p>
    <w:p>
      <w:pPr>
        <w:pStyle w:val="null3"/>
        <w:ind w:left="720"/>
      </w:pPr>
      <w:r>
        <w:rPr>
          <w:sz w:val="21"/>
        </w:rPr>
        <w:t>合同一方违反本合同约定，给另一方造成经济损失的，由违约方承担赔偿责任。经济损失包括但不限于实际损失、律师费、诉讼费、诉讼保全费、公证费等相关费用。</w:t>
      </w:r>
    </w:p>
    <w:p>
      <w:pPr>
        <w:pStyle w:val="null3"/>
        <w:ind w:left="510"/>
      </w:pPr>
      <w:r>
        <w:rPr>
          <w:sz w:val="21"/>
          <w:b/>
        </w:rPr>
        <w:t>九、其他约定</w:t>
      </w:r>
    </w:p>
    <w:p>
      <w:pPr>
        <w:pStyle w:val="null3"/>
        <w:ind w:left="840"/>
      </w:pPr>
      <w:r>
        <w:rPr>
          <w:sz w:val="21"/>
        </w:rPr>
        <w:t>9.1</w:t>
      </w:r>
      <w:r>
        <w:rPr>
          <w:sz w:val="21"/>
        </w:rPr>
        <w:t>乙方全部工作人员，须符合东莞市政府用工标准要求。乙方服务人员在服务期间与乙方产生任何纠纷均与甲方无关。</w:t>
      </w:r>
    </w:p>
    <w:p>
      <w:pPr>
        <w:pStyle w:val="null3"/>
        <w:ind w:left="840"/>
      </w:pPr>
      <w:r>
        <w:rPr>
          <w:sz w:val="21"/>
        </w:rPr>
        <w:t>9.2</w:t>
      </w:r>
      <w:r>
        <w:rPr>
          <w:sz w:val="21"/>
        </w:rPr>
        <w:t>乙方服务人员在进行服务期间导致甲方经济损失的，由乙方负责赔偿。</w:t>
      </w:r>
    </w:p>
    <w:p>
      <w:pPr>
        <w:pStyle w:val="null3"/>
        <w:ind w:left="840"/>
      </w:pPr>
      <w:r>
        <w:rPr>
          <w:sz w:val="21"/>
        </w:rPr>
        <w:t>9.3</w:t>
      </w:r>
      <w:r>
        <w:rPr>
          <w:sz w:val="21"/>
        </w:rPr>
        <w:t>乙方承担服务人员的全部劳动报酬及福利待遇。</w:t>
      </w:r>
    </w:p>
    <w:p>
      <w:pPr>
        <w:pStyle w:val="null3"/>
        <w:ind w:left="840"/>
      </w:pPr>
      <w:r>
        <w:rPr>
          <w:sz w:val="21"/>
        </w:rPr>
        <w:t>9.4</w:t>
      </w:r>
      <w:r>
        <w:rPr>
          <w:sz w:val="21"/>
        </w:rPr>
        <w:t>乙方须保证甲方使用本项目的硬件设备、软件、授权许可时，均免受第三方提出的侵犯其专利权、商标权或其他知识产权的起诉。</w:t>
      </w:r>
    </w:p>
    <w:p>
      <w:pPr>
        <w:pStyle w:val="null3"/>
        <w:ind w:left="840"/>
      </w:pPr>
      <w:r>
        <w:rPr>
          <w:sz w:val="21"/>
        </w:rPr>
        <w:t>9.5</w:t>
      </w:r>
      <w:r>
        <w:rPr>
          <w:sz w:val="21"/>
        </w:rPr>
        <w:t>乙方维护的所有系统及数据库均属于保密信息，乙方须与甲方签署保密协议，并严格遵照执行。</w:t>
      </w:r>
    </w:p>
    <w:p>
      <w:pPr>
        <w:pStyle w:val="null3"/>
        <w:ind w:left="840"/>
      </w:pPr>
      <w:r>
        <w:rPr>
          <w:sz w:val="21"/>
        </w:rPr>
        <w:t>9.6</w:t>
      </w:r>
      <w:r>
        <w:rPr>
          <w:sz w:val="21"/>
        </w:rPr>
        <w:t>甲方应当根据项目的要求及时提供资料、反馈意见及查收审核。</w:t>
      </w:r>
    </w:p>
    <w:p>
      <w:pPr>
        <w:pStyle w:val="null3"/>
        <w:ind w:left="840"/>
      </w:pPr>
      <w:r>
        <w:rPr>
          <w:sz w:val="21"/>
        </w:rPr>
        <w:t>9.7</w:t>
      </w:r>
      <w:r>
        <w:rPr>
          <w:sz w:val="21"/>
        </w:rPr>
        <w:t>在项目实施阶段，因甲方变更项目需求而造成乙方的损失，甲方应就乙方已经提供的服务支付相应对价。</w:t>
      </w:r>
    </w:p>
    <w:p>
      <w:pPr>
        <w:pStyle w:val="null3"/>
        <w:ind w:left="840"/>
      </w:pPr>
      <w:r>
        <w:rPr>
          <w:sz w:val="21"/>
        </w:rPr>
        <w:t>9.8</w:t>
      </w:r>
      <w:r>
        <w:rPr>
          <w:sz w:val="21"/>
        </w:rPr>
        <w:t>若因甲方的资料提供、反馈及验收时间延误工作周期，甲方应当在合理时间内及时补充相应资料、反馈及验收，乙方交付系统时间可按照甲方迟延提供材料、反馈及验收的时间顺延。</w:t>
      </w:r>
    </w:p>
    <w:p>
      <w:pPr>
        <w:pStyle w:val="null3"/>
        <w:ind w:left="840"/>
      </w:pPr>
      <w:r>
        <w:rPr>
          <w:sz w:val="21"/>
        </w:rPr>
        <w:t>9.9</w:t>
      </w:r>
      <w:r>
        <w:rPr>
          <w:sz w:val="21"/>
        </w:rPr>
        <w:t>除合同第三条情形外，甲方未按照合同所约定的时间和方式向乙方支付项目费用，甲方应当按照本合同约定承担违约责任，但乙方无权停止项目服务。</w:t>
      </w:r>
    </w:p>
    <w:p>
      <w:pPr>
        <w:pStyle w:val="null3"/>
        <w:ind w:left="840"/>
      </w:pPr>
      <w:r>
        <w:rPr>
          <w:sz w:val="21"/>
        </w:rPr>
        <w:t>9.10</w:t>
      </w:r>
      <w:r>
        <w:rPr>
          <w:sz w:val="21"/>
        </w:rPr>
        <w:t>本合同履行期间，因不可抗力不能履行民事义务的，不承担民事责任。遭遇不可抗力的一方当事人应当采取一切措施避免损失的扩大，并及时向对方履行告知、披露的义务，在不可抗力因素消逝后七天内，提供遭遇不可抗力的证明材料。</w:t>
      </w:r>
    </w:p>
    <w:p>
      <w:pPr>
        <w:pStyle w:val="null3"/>
        <w:ind w:left="510"/>
      </w:pPr>
      <w:r>
        <w:rPr>
          <w:sz w:val="21"/>
          <w:b/>
        </w:rPr>
        <w:t>十、信息安全</w:t>
      </w:r>
    </w:p>
    <w:p>
      <w:pPr>
        <w:pStyle w:val="null3"/>
        <w:ind w:left="840"/>
      </w:pPr>
      <w:r>
        <w:rPr>
          <w:sz w:val="21"/>
        </w:rPr>
        <w:t>10.1</w:t>
      </w:r>
      <w:r>
        <w:rPr>
          <w:sz w:val="21"/>
        </w:rPr>
        <w:t>双方在合作过程中，须严格遵守国家法律、法规、政策、规章等。</w:t>
      </w:r>
    </w:p>
    <w:p>
      <w:pPr>
        <w:pStyle w:val="null3"/>
        <w:ind w:left="840"/>
      </w:pPr>
      <w:r>
        <w:rPr>
          <w:sz w:val="21"/>
        </w:rPr>
        <w:t>10.2</w:t>
      </w:r>
      <w:r>
        <w:rPr>
          <w:sz w:val="21"/>
        </w:rPr>
        <w:t>甲方必须建立信息安全保密制度和用户信息安全管理制度，严格遵守《中华人民共和国保守国家秘密法》等有关法律法规，绝不泄漏国家秘密，并确保从乙方获得相关信息的保密性及安全性，绝不擅自泄漏给第三方。</w:t>
      </w:r>
    </w:p>
    <w:p>
      <w:pPr>
        <w:pStyle w:val="null3"/>
        <w:ind w:left="840"/>
      </w:pPr>
      <w:r>
        <w:rPr>
          <w:sz w:val="21"/>
        </w:rPr>
        <w:t>10.3</w:t>
      </w:r>
      <w:r>
        <w:rPr>
          <w:sz w:val="21"/>
        </w:rPr>
        <w:t>甲方必须保证自身网络的安全性和稳定性，并对由于自身网络原因（含黑客攻击）造成的可能发生或者已经发生信息泄露、毁损、丢失的情况时，应立即采取补救措施，并配合相关部门进行调查处理；若由于上述原因影响到双方合作时，甲方负全部责任。</w:t>
      </w:r>
    </w:p>
    <w:p>
      <w:pPr>
        <w:pStyle w:val="null3"/>
        <w:ind w:left="840"/>
      </w:pPr>
      <w:r>
        <w:rPr>
          <w:sz w:val="21"/>
        </w:rPr>
        <w:t>10</w:t>
      </w:r>
      <w:r>
        <w:rPr>
          <w:sz w:val="21"/>
        </w:rPr>
        <w:t>.4</w:t>
      </w:r>
      <w:r>
        <w:rPr>
          <w:sz w:val="21"/>
        </w:rPr>
        <w:t>甲方应积极配合国家主管部门和乙方进行安全事件的跟踪，并提供相关的、合法的资料。</w:t>
      </w:r>
    </w:p>
    <w:p>
      <w:pPr>
        <w:pStyle w:val="null3"/>
        <w:ind w:left="840"/>
      </w:pPr>
      <w:r>
        <w:rPr>
          <w:sz w:val="21"/>
        </w:rPr>
        <w:t>10.5</w:t>
      </w:r>
      <w:r>
        <w:rPr>
          <w:sz w:val="21"/>
        </w:rPr>
        <w:t>甲方作为信息源责任单位，应严格遵守国家关于信息安全的相关政策规定。如果发生甲方违反国家电信和互联网信息等有关政策、法规、法令或通过乙方系统发布非法信息内容，乙方有权终止与甲方的合作。</w:t>
      </w:r>
    </w:p>
    <w:p>
      <w:pPr>
        <w:pStyle w:val="null3"/>
        <w:ind w:left="510"/>
      </w:pPr>
      <w:r>
        <w:rPr>
          <w:sz w:val="21"/>
          <w:b/>
        </w:rPr>
        <w:t>十一、不可抗力</w:t>
      </w:r>
    </w:p>
    <w:p>
      <w:pPr>
        <w:pStyle w:val="null3"/>
      </w:pPr>
      <w:r>
        <w:rPr>
          <w:sz w:val="21"/>
        </w:rPr>
        <w:t>因下列原因造成的损失，甲、乙双方均不承担责任：</w:t>
      </w:r>
    </w:p>
    <w:p>
      <w:pPr>
        <w:pStyle w:val="null3"/>
        <w:ind w:left="840"/>
      </w:pPr>
      <w:r>
        <w:rPr>
          <w:sz w:val="21"/>
        </w:rPr>
        <w:t>11.1</w:t>
      </w:r>
      <w:r>
        <w:rPr>
          <w:sz w:val="21"/>
        </w:rPr>
        <w:t>由于战争、国家政策的改变所造成的</w:t>
      </w:r>
      <w:r>
        <w:rPr>
          <w:sz w:val="21"/>
        </w:rPr>
        <w:t>难以预见的</w:t>
      </w:r>
      <w:r>
        <w:rPr>
          <w:sz w:val="21"/>
        </w:rPr>
        <w:t>改变。</w:t>
      </w:r>
    </w:p>
    <w:p>
      <w:pPr>
        <w:pStyle w:val="null3"/>
        <w:ind w:left="840"/>
      </w:pPr>
      <w:r>
        <w:rPr>
          <w:sz w:val="21"/>
        </w:rPr>
        <w:t>11.2</w:t>
      </w:r>
      <w:r>
        <w:rPr>
          <w:sz w:val="21"/>
        </w:rPr>
        <w:t>由于地震、火灾、水灾、台风、疫情等不可抗拒的原因，造成本合同的延误、终止。</w:t>
      </w:r>
    </w:p>
    <w:p>
      <w:pPr>
        <w:pStyle w:val="null3"/>
        <w:ind w:left="840"/>
      </w:pPr>
      <w:r>
        <w:rPr>
          <w:sz w:val="21"/>
        </w:rPr>
        <w:t>11.3</w:t>
      </w:r>
      <w:r>
        <w:rPr>
          <w:sz w:val="21"/>
        </w:rPr>
        <w:t>因乙方检修线路、搬迁设备、工程割接、网络及软件升级等可预见的原因，</w:t>
      </w:r>
      <w:r>
        <w:rPr>
          <w:sz w:val="21"/>
        </w:rPr>
        <w:t>乙方应至少</w:t>
      </w:r>
      <w:r>
        <w:rPr>
          <w:sz w:val="21"/>
        </w:rPr>
        <w:t>提前</w:t>
      </w:r>
      <w:r>
        <w:rPr>
          <w:sz w:val="21"/>
        </w:rPr>
        <w:t>72</w:t>
      </w:r>
      <w:r>
        <w:rPr>
          <w:sz w:val="21"/>
        </w:rPr>
        <w:t>小时书面</w:t>
      </w:r>
      <w:r>
        <w:rPr>
          <w:sz w:val="21"/>
        </w:rPr>
        <w:t>通知甲方，</w:t>
      </w:r>
      <w:r>
        <w:rPr>
          <w:sz w:val="21"/>
        </w:rPr>
        <w:t>经甲方书面同意后方可实施，并应采取备用保障措施确保甲方核心业务正常运行。未履行提前书面通知义务、未经甲方书面同意实施，或未采取有效备用保障措施并因</w:t>
      </w:r>
      <w:r>
        <w:rPr>
          <w:sz w:val="21"/>
        </w:rPr>
        <w:t>此给甲方造成的任何损失</w:t>
      </w:r>
      <w:r>
        <w:rPr>
          <w:sz w:val="21"/>
        </w:rPr>
        <w:t>，应承担全部赔偿责</w:t>
      </w:r>
      <w:r>
        <w:rPr>
          <w:sz w:val="21"/>
        </w:rPr>
        <w:t>任。</w:t>
      </w:r>
    </w:p>
    <w:p>
      <w:pPr>
        <w:pStyle w:val="null3"/>
        <w:ind w:left="510"/>
      </w:pPr>
      <w:r>
        <w:rPr>
          <w:sz w:val="21"/>
          <w:b/>
        </w:rPr>
        <w:t>十二、争议解决</w:t>
      </w:r>
    </w:p>
    <w:p>
      <w:pPr>
        <w:pStyle w:val="null3"/>
        <w:ind w:left="840"/>
      </w:pPr>
      <w:r>
        <w:rPr>
          <w:sz w:val="21"/>
        </w:rPr>
        <w:t>12.1</w:t>
      </w:r>
      <w:r>
        <w:rPr>
          <w:sz w:val="21"/>
        </w:rPr>
        <w:t>凡与本合同有关而引起的一切争议，甲乙双方应首先通过友好协商解决，如经协商后仍不能达成协议时，任何一方可以向甲方住所地法院提出诉讼。</w:t>
      </w:r>
    </w:p>
    <w:p>
      <w:pPr>
        <w:pStyle w:val="null3"/>
        <w:ind w:left="840"/>
      </w:pPr>
      <w:r>
        <w:rPr>
          <w:sz w:val="21"/>
        </w:rPr>
        <w:t>12.2</w:t>
      </w:r>
      <w:r>
        <w:rPr>
          <w:sz w:val="21"/>
        </w:rPr>
        <w:t>在进行法院审理期间，除提交法院审理的事项外，合同其他部分仍继续履行。</w:t>
      </w:r>
    </w:p>
    <w:p>
      <w:pPr>
        <w:pStyle w:val="null3"/>
        <w:ind w:left="840"/>
      </w:pPr>
      <w:r>
        <w:rPr>
          <w:sz w:val="21"/>
        </w:rPr>
        <w:t>12.3</w:t>
      </w:r>
      <w:r>
        <w:rPr>
          <w:sz w:val="21"/>
        </w:rPr>
        <w:t>本合同按照中华人民共和国的法律进行解释。</w:t>
      </w:r>
    </w:p>
    <w:p>
      <w:pPr>
        <w:pStyle w:val="null3"/>
        <w:ind w:left="510"/>
      </w:pPr>
      <w:r>
        <w:rPr>
          <w:sz w:val="21"/>
          <w:b/>
        </w:rPr>
        <w:t>十三、其他</w:t>
      </w:r>
    </w:p>
    <w:p>
      <w:pPr>
        <w:pStyle w:val="null3"/>
        <w:ind w:left="840"/>
      </w:pPr>
      <w:r>
        <w:rPr>
          <w:sz w:val="21"/>
        </w:rPr>
        <w:t>13.1</w:t>
      </w:r>
      <w:r>
        <w:rPr>
          <w:sz w:val="21"/>
        </w:rPr>
        <w:t>本合同未尽事宜，双方可签订补充合同，补充合同与所有附件均为合同的有效组成部分，与本合同具有同等法律效力。</w:t>
      </w:r>
    </w:p>
    <w:p>
      <w:pPr>
        <w:pStyle w:val="null3"/>
        <w:ind w:left="840"/>
      </w:pPr>
      <w:r>
        <w:rPr>
          <w:sz w:val="21"/>
        </w:rPr>
        <w:t>13.2</w:t>
      </w:r>
      <w:r>
        <w:rPr>
          <w:sz w:val="21"/>
        </w:rPr>
        <w:t>在履行本合同的过程中，所有经甲、乙双方签署确认的文件（包括会议纪要、补充协议、往来信函、合同附件等）即成为本合同的有效组成部分，其生效日期为双方签字盖章或确认之日期。</w:t>
      </w:r>
    </w:p>
    <w:p>
      <w:pPr>
        <w:pStyle w:val="null3"/>
        <w:ind w:left="840"/>
      </w:pPr>
      <w:r>
        <w:rPr>
          <w:sz w:val="21"/>
        </w:rPr>
        <w:t>13.3</w:t>
      </w:r>
      <w:r>
        <w:rPr>
          <w:sz w:val="21"/>
        </w:rPr>
        <w:t>双方之间由于与本合同有关事宜引起的任何争议应通过友好协商解决，如果经协商仍未能解决争议，双方中的任何一方有权向甲方住所地有管辖权的人民法院提起诉讼。</w:t>
      </w:r>
    </w:p>
    <w:p>
      <w:pPr>
        <w:pStyle w:val="null3"/>
        <w:ind w:left="840"/>
      </w:pPr>
      <w:r>
        <w:rPr>
          <w:sz w:val="21"/>
        </w:rPr>
        <w:t>13.4</w:t>
      </w:r>
      <w:r>
        <w:rPr>
          <w:sz w:val="21"/>
        </w:rPr>
        <w:t>双方确认，与本合同履行有关而发出的所有书面通知或其他通讯，均以本合同确定的通讯地址为准。送达有关文书时，如采用</w:t>
      </w:r>
      <w:r>
        <w:rPr>
          <w:sz w:val="21"/>
        </w:rPr>
        <w:t>EMS</w:t>
      </w:r>
      <w:r>
        <w:rPr>
          <w:sz w:val="21"/>
        </w:rPr>
        <w:t>邮寄送达的方式，发生收件人拒绝签收或其他无法送达情形的，则从发件人寄出文书之日起</w:t>
      </w:r>
      <w:r>
        <w:rPr>
          <w:sz w:val="21"/>
        </w:rPr>
        <w:t>3</w:t>
      </w:r>
      <w:r>
        <w:rPr>
          <w:sz w:val="21"/>
        </w:rPr>
        <w:t>日即视为已经送达。乙方通讯地址如下：收件人</w:t>
      </w:r>
      <w:r>
        <w:rPr>
          <w:sz w:val="21"/>
        </w:rPr>
        <w:t>:</w:t>
      </w:r>
      <w:r>
        <w:rPr>
          <w:sz w:val="21"/>
        </w:rPr>
        <w:t>刘梅映 ，收件地址</w:t>
      </w:r>
      <w:r>
        <w:rPr>
          <w:sz w:val="21"/>
        </w:rPr>
        <w:t xml:space="preserve">:    </w:t>
      </w:r>
      <w:r>
        <w:rPr>
          <w:sz w:val="21"/>
        </w:rPr>
        <w:t>，联系电话</w:t>
      </w:r>
      <w:r>
        <w:rPr>
          <w:sz w:val="21"/>
        </w:rPr>
        <w:t xml:space="preserve">:   </w:t>
      </w:r>
      <w:r>
        <w:rPr>
          <w:sz w:val="21"/>
        </w:rPr>
        <w:t>，邮箱：</w:t>
      </w:r>
      <w:r>
        <w:rPr>
          <w:sz w:val="20"/>
        </w:rPr>
        <w:t xml:space="preserve">   </w:t>
      </w:r>
      <w:r>
        <w:rPr>
          <w:sz w:val="21"/>
        </w:rPr>
        <w:t>。</w:t>
      </w:r>
    </w:p>
    <w:p>
      <w:pPr>
        <w:pStyle w:val="null3"/>
        <w:ind w:left="840"/>
      </w:pPr>
      <w:r>
        <w:rPr>
          <w:sz w:val="21"/>
        </w:rPr>
        <w:t>13.5</w:t>
      </w:r>
      <w:r>
        <w:rPr>
          <w:sz w:val="21"/>
        </w:rPr>
        <w:t>本合同自双方签字盖章之日起生效，一式【肆】份，甲方执【贰】份，乙方执【贰】份，具有同等法律效力。</w:t>
      </w:r>
    </w:p>
    <w:p>
      <w:pPr>
        <w:pStyle w:val="null3"/>
        <w:ind w:left="840"/>
      </w:pPr>
      <w:r>
        <w:rPr>
          <w:sz w:val="21"/>
        </w:rPr>
        <w:t>13.6</w:t>
      </w:r>
      <w:r>
        <w:rPr>
          <w:sz w:val="21"/>
        </w:rPr>
        <w:t>未尽事宜双方另行协商解决，所签署的补充协议具有同等法律效力。</w:t>
      </w:r>
    </w:p>
    <w:p>
      <w:pPr>
        <w:pStyle w:val="null3"/>
        <w:ind w:left="840"/>
      </w:pPr>
      <w:r>
        <w:rPr>
          <w:sz w:val="21"/>
        </w:rPr>
        <w:t>13.7</w:t>
      </w:r>
      <w:r>
        <w:rPr>
          <w:sz w:val="21"/>
        </w:rPr>
        <w:t>合同附件清单如下，若附件与合同正文有冲突之处，以</w:t>
      </w:r>
      <w:r>
        <w:rPr>
          <w:sz w:val="21"/>
        </w:rPr>
        <w:t>对甲方有利且符</w:t>
      </w:r>
      <w:r>
        <w:rPr>
          <w:sz w:val="21"/>
        </w:rPr>
        <w:t>合</w:t>
      </w:r>
      <w:r>
        <w:rPr>
          <w:sz w:val="21"/>
        </w:rPr>
        <w:t>竞争性磋商文件及采购需求实质性要求的条款为准；无法据此确定的，以</w:t>
      </w:r>
      <w:r>
        <w:rPr>
          <w:sz w:val="21"/>
        </w:rPr>
        <w:t>合同正文为准。</w:t>
      </w:r>
    </w:p>
    <w:p>
      <w:pPr>
        <w:pStyle w:val="null3"/>
      </w:pPr>
      <w:r>
        <w:rPr>
          <w:sz w:val="21"/>
        </w:rPr>
        <w:t>附件</w:t>
      </w:r>
      <w:r>
        <w:rPr>
          <w:sz w:val="21"/>
        </w:rPr>
        <w:t>1</w:t>
      </w:r>
      <w:r>
        <w:rPr>
          <w:sz w:val="21"/>
        </w:rPr>
        <w:t>：维护服务内容及要求</w:t>
      </w:r>
    </w:p>
    <w:p>
      <w:pPr>
        <w:pStyle w:val="null3"/>
      </w:pPr>
      <w:r>
        <w:rPr>
          <w:sz w:val="21"/>
        </w:rPr>
        <w:t>附件</w:t>
      </w:r>
      <w:r>
        <w:rPr>
          <w:sz w:val="21"/>
        </w:rPr>
        <w:t>2</w:t>
      </w:r>
      <w:r>
        <w:rPr>
          <w:sz w:val="21"/>
        </w:rPr>
        <w:t>：成交通知书</w:t>
      </w:r>
    </w:p>
    <w:p>
      <w:pPr>
        <w:pStyle w:val="null3"/>
      </w:pPr>
      <w:r>
        <w:rPr>
          <w:sz w:val="21"/>
        </w:rPr>
        <w:t>附件</w:t>
      </w:r>
      <w:r>
        <w:rPr>
          <w:sz w:val="21"/>
        </w:rPr>
        <w:t>3</w:t>
      </w:r>
      <w:r>
        <w:rPr>
          <w:sz w:val="21"/>
        </w:rPr>
        <w:t>：保密协议</w:t>
      </w:r>
    </w:p>
    <w:p>
      <w:pPr>
        <w:pStyle w:val="null3"/>
      </w:pPr>
      <w:r>
        <w:rPr>
          <w:sz w:val="21"/>
        </w:rPr>
        <w:t>附件</w:t>
      </w:r>
      <w:r>
        <w:rPr>
          <w:sz w:val="21"/>
        </w:rPr>
        <w:t>4</w:t>
      </w:r>
      <w:r>
        <w:rPr>
          <w:sz w:val="21"/>
        </w:rPr>
        <w:t>：履约保函</w:t>
      </w:r>
    </w:p>
    <w:p>
      <w:pPr>
        <w:pStyle w:val="null3"/>
      </w:pPr>
      <w:r>
        <w:rPr>
          <w:sz w:val="21"/>
        </w:rPr>
        <w:t>（以下为签字页，无正文）</w:t>
      </w:r>
    </w:p>
    <w:p>
      <w:pPr>
        <w:pStyle w:val="null3"/>
      </w:pPr>
      <w:r>
        <w:rPr>
          <w:sz w:val="20"/>
        </w:rPr>
        <w:t xml:space="preserve"> </w:t>
      </w:r>
    </w:p>
    <w:p>
      <w:pPr>
        <w:pStyle w:val="null3"/>
      </w:pPr>
      <w:r>
        <w:rPr>
          <w:sz w:val="21"/>
        </w:rPr>
        <w:t>【签字页】</w:t>
      </w:r>
    </w:p>
    <w:p>
      <w:pPr>
        <w:pStyle w:val="null3"/>
      </w:pPr>
      <w:r>
        <w:rPr>
          <w:sz w:val="21"/>
          <w:b/>
        </w:rPr>
        <w:t>【合同名称：</w:t>
      </w:r>
      <w:r>
        <w:rPr>
          <w:sz w:val="21"/>
          <w:b/>
        </w:rPr>
        <w:t>东莞市公安局企石分局2026年采购“猫眼”小视频运维服务项目</w:t>
      </w:r>
      <w:r>
        <w:rPr>
          <w:sz w:val="21"/>
          <w:b/>
        </w:rPr>
        <w:t>】</w:t>
      </w:r>
    </w:p>
    <w:p>
      <w:pPr>
        <w:pStyle w:val="null3"/>
      </w:pPr>
      <w:r>
        <w:rPr>
          <w:sz w:val="21"/>
        </w:rPr>
        <w:t>甲方：【东莞市公安局企石分局】</w:t>
      </w:r>
    </w:p>
    <w:p>
      <w:pPr>
        <w:pStyle w:val="null3"/>
      </w:pPr>
      <w:r>
        <w:rPr>
          <w:sz w:val="21"/>
        </w:rPr>
        <w:t>（盖章）</w:t>
      </w:r>
    </w:p>
    <w:p>
      <w:pPr>
        <w:pStyle w:val="null3"/>
      </w:pPr>
      <w:r>
        <w:rPr>
          <w:sz w:val="21"/>
        </w:rPr>
        <w:t>法定代表人</w:t>
      </w:r>
      <w:r>
        <w:rPr>
          <w:sz w:val="21"/>
        </w:rPr>
        <w:t>/</w:t>
      </w:r>
      <w:r>
        <w:rPr>
          <w:sz w:val="21"/>
        </w:rPr>
        <w:t>授权代表（签字）：</w:t>
      </w:r>
      <w:r>
        <w:rPr>
          <w:sz w:val="20"/>
        </w:rPr>
        <w:t xml:space="preserve">          </w:t>
      </w:r>
    </w:p>
    <w:p>
      <w:pPr>
        <w:pStyle w:val="null3"/>
      </w:pPr>
      <w:r>
        <w:rPr>
          <w:sz w:val="21"/>
        </w:rPr>
        <w:t>日期：【</w:t>
      </w:r>
      <w:r>
        <w:rPr>
          <w:sz w:val="20"/>
        </w:rPr>
        <w:t xml:space="preserve">        </w:t>
      </w:r>
      <w:r>
        <w:rPr>
          <w:sz w:val="21"/>
        </w:rPr>
        <w:t>】年【</w:t>
      </w:r>
      <w:r>
        <w:rPr>
          <w:sz w:val="20"/>
        </w:rPr>
        <w:t xml:space="preserve">     </w:t>
      </w:r>
      <w:r>
        <w:rPr>
          <w:sz w:val="21"/>
        </w:rPr>
        <w:t>】月【</w:t>
      </w:r>
      <w:r>
        <w:rPr>
          <w:sz w:val="20"/>
        </w:rPr>
        <w:t xml:space="preserve">   </w:t>
      </w:r>
      <w:r>
        <w:rPr>
          <w:sz w:val="21"/>
        </w:rPr>
        <w:t>】日</w:t>
      </w:r>
    </w:p>
    <w:p>
      <w:pPr>
        <w:pStyle w:val="null3"/>
      </w:pPr>
      <w:r>
        <w:rPr>
          <w:sz w:val="21"/>
        </w:rPr>
        <w:t>乙方：【</w:t>
      </w:r>
      <w:r>
        <w:rPr>
          <w:sz w:val="20"/>
        </w:rPr>
        <w:t xml:space="preserve">                 </w:t>
      </w:r>
      <w:r>
        <w:rPr>
          <w:sz w:val="21"/>
        </w:rPr>
        <w:t>】</w:t>
      </w:r>
    </w:p>
    <w:p>
      <w:pPr>
        <w:pStyle w:val="null3"/>
      </w:pPr>
      <w:r>
        <w:rPr>
          <w:sz w:val="21"/>
        </w:rPr>
        <w:t>（盖章）</w:t>
      </w:r>
    </w:p>
    <w:p>
      <w:pPr>
        <w:pStyle w:val="null3"/>
      </w:pPr>
      <w:r>
        <w:rPr>
          <w:sz w:val="21"/>
        </w:rPr>
        <w:t>法定代表人</w:t>
      </w:r>
      <w:r>
        <w:rPr>
          <w:sz w:val="21"/>
        </w:rPr>
        <w:t>/</w:t>
      </w:r>
      <w:r>
        <w:rPr>
          <w:sz w:val="21"/>
        </w:rPr>
        <w:t>授权代表（签字）：</w:t>
      </w:r>
      <w:r>
        <w:rPr>
          <w:sz w:val="20"/>
        </w:rPr>
        <w:t xml:space="preserve">          </w:t>
      </w:r>
    </w:p>
    <w:p>
      <w:pPr>
        <w:pStyle w:val="null3"/>
      </w:pPr>
      <w:r>
        <w:rPr>
          <w:sz w:val="21"/>
        </w:rPr>
        <w:t>日期：【</w:t>
      </w:r>
      <w:r>
        <w:rPr>
          <w:sz w:val="20"/>
        </w:rPr>
        <w:t xml:space="preserve">        </w:t>
      </w:r>
      <w:r>
        <w:rPr>
          <w:sz w:val="21"/>
        </w:rPr>
        <w:t>】年【</w:t>
      </w:r>
      <w:r>
        <w:rPr>
          <w:sz w:val="20"/>
        </w:rPr>
        <w:t xml:space="preserve">     </w:t>
      </w:r>
      <w:r>
        <w:rPr>
          <w:sz w:val="21"/>
        </w:rPr>
        <w:t>】月【</w:t>
      </w:r>
      <w:r>
        <w:rPr>
          <w:sz w:val="20"/>
        </w:rPr>
        <w:t xml:space="preserve">     </w:t>
      </w:r>
      <w:r>
        <w:rPr>
          <w:sz w:val="21"/>
        </w:rPr>
        <w:t>】日</w:t>
      </w:r>
    </w:p>
    <w:p>
      <w:pPr>
        <w:pStyle w:val="null3"/>
      </w:pPr>
      <w:r>
        <w:rPr/>
        <w:t xml:space="preserve"> </w:t>
      </w:r>
    </w:p>
    <w:p>
      <w:pPr>
        <w:pStyle w:val="null3"/>
      </w:pPr>
      <w:r>
        <w:rPr/>
        <w:t xml:space="preserve"> </w:t>
      </w:r>
    </w:p>
    <w:p>
      <w:pPr>
        <w:pStyle w:val="null3"/>
      </w:pPr>
      <w:r>
        <w:rPr/>
        <w:t xml:space="preserve"> </w:t>
      </w:r>
    </w:p>
    <w:p>
      <w:pPr>
        <w:pStyle w:val="null3"/>
        <w:jc w:val="left"/>
      </w:pPr>
      <w:r>
        <w:rPr/>
        <w:t xml:space="preserve">  </w:t>
      </w:r>
    </w:p>
    <w:p>
      <w:pPr>
        <w:pStyle w:val="null3"/>
        <w:jc w:val="center"/>
        <w:outlineLvl w:val="1"/>
      </w:pPr>
      <w:r>
        <w:rPr>
          <w:sz w:val="36"/>
          <w:b/>
        </w:rPr>
        <w:t>第六章 响应文件格式与要求</w:t>
      </w:r>
    </w:p>
    <w:p>
      <w:pPr>
        <w:pStyle w:val="null3"/>
        <w:ind w:firstLine="480"/>
      </w:pPr>
      <w:r>
        <w:rPr/>
        <w:t>供应商应提交证明其有资格参加磋商和成交后有能力履行合同的相关文件，并作为其响应文件的一部分，所有文件必须真实可靠、不得伪造，否则将按相关规定予以处罚。</w:t>
      </w:r>
    </w:p>
    <w:p>
      <w:pPr>
        <w:pStyle w:val="null3"/>
        <w:ind w:firstLine="480"/>
      </w:pPr>
      <w:r>
        <w:rPr/>
        <w:t>1.法人或者其他组织的营业执照等证明文件，自然人的身份证明：</w:t>
      </w:r>
    </w:p>
    <w:p>
      <w:pPr>
        <w:pStyle w:val="null3"/>
        <w:ind w:firstLine="480"/>
      </w:pPr>
      <w:r>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供应商是企业（包括合伙企业），要提供在工商部门注册的有效“企业法人营业执照”或“营业执照”；如供应商是事业单位，要提供有效的“事业单位法人证书”；供应商是非企业专业服务机构的，如律师事务所，会计师事务所要提供执业许可证等证明文件；如供应商是个体工商户，要提供有效的“个体工商户营业执照”；如供应商是自然人，要提供有效的自然人身份证明。</w:t>
      </w:r>
    </w:p>
    <w:p>
      <w:pPr>
        <w:pStyle w:val="null3"/>
        <w:ind w:firstLine="480"/>
      </w:pPr>
      <w:r>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pPr>
        <w:pStyle w:val="null3"/>
        <w:ind w:firstLine="480"/>
      </w:pPr>
      <w:r>
        <w:rPr/>
        <w:t>2.财务状况报告，依法缴纳税收和社会保障资金的相关材料（详见资格性审查表要求）</w:t>
      </w:r>
    </w:p>
    <w:p>
      <w:pPr>
        <w:pStyle w:val="null3"/>
        <w:ind w:firstLine="480"/>
      </w:pPr>
      <w:r>
        <w:rPr/>
        <w:t>3.具有履行合同所必需的设备和专业技术能力的声明。</w:t>
      </w:r>
    </w:p>
    <w:p>
      <w:pPr>
        <w:pStyle w:val="null3"/>
        <w:ind w:firstLine="480"/>
      </w:pPr>
      <w:r>
        <w:rPr/>
        <w:t>4.供应商参加政府采购前三年内在经营活动中没有重大违法记录声明函。</w:t>
      </w:r>
    </w:p>
    <w:p>
      <w:pPr>
        <w:pStyle w:val="null3"/>
        <w:ind w:firstLine="480"/>
      </w:pPr>
      <w:r>
        <w:rPr/>
        <w:t>5.信用记录查询</w:t>
      </w:r>
    </w:p>
    <w:p>
      <w:pPr>
        <w:pStyle w:val="null3"/>
        <w:ind w:firstLine="480"/>
      </w:pPr>
      <w:r>
        <w:rPr/>
        <w:t>（1）查询渠道：通过“信用中国”网站(www.creditchina.gov.cn)和“中国政府采购网”（www.ccgp.gov.cn）进行查询；</w:t>
      </w:r>
    </w:p>
    <w:p>
      <w:pPr>
        <w:pStyle w:val="null3"/>
        <w:ind w:firstLine="480"/>
      </w:pPr>
      <w:r>
        <w:rPr/>
        <w:t>（2）查询截止时点：提交响应文件截止日当天；</w:t>
      </w:r>
    </w:p>
    <w:p>
      <w:pPr>
        <w:pStyle w:val="null3"/>
        <w:ind w:firstLine="480"/>
      </w:pPr>
      <w:r>
        <w:rPr/>
        <w:t>（3）查询记录：对列入失信被执行人、重大税收违法案件当事人名单、政府采购严重违法失信行为记录名单、信用报告进行查询；</w:t>
      </w:r>
    </w:p>
    <w:p>
      <w:pPr>
        <w:pStyle w:val="null3"/>
        <w:ind w:firstLine="480"/>
      </w:pPr>
      <w:r>
        <w:rPr/>
        <w:t xml:space="preserve"> 采购人或采购代理机构应当按照查询渠道、查询时间节点、查询记录内容进行查询，并存档。对信用记录查询结果中显示供应商被列入失信被执行人、重大税收违法案件当事人名单、政府采购严重违法失信行为记录名单的供应商作无效响应处理。</w:t>
      </w:r>
    </w:p>
    <w:p>
      <w:pPr>
        <w:pStyle w:val="null3"/>
        <w:ind w:firstLine="480"/>
      </w:pPr>
      <w:r>
        <w:rPr/>
        <w:t>6. 按照磋商文件要求，供应商应当提交的资格、资信证明文件。</w:t>
      </w:r>
    </w:p>
    <w:p>
      <w:pPr>
        <w:pStyle w:val="null3"/>
      </w:pPr>
      <w:r>
        <w:rPr/>
        <w:t xml:space="preserve">  </w:t>
      </w:r>
    </w:p>
    <w:p>
      <w:pPr>
        <w:pStyle w:val="null3"/>
        <w:jc w:val="center"/>
        <w:outlineLvl w:val="0"/>
      </w:pPr>
      <w:r>
        <w:rPr>
          <w:sz w:val="48"/>
          <w:b/>
        </w:rPr>
        <w:t>响应文件封面</w:t>
      </w:r>
    </w:p>
    <w:p>
      <w:pPr>
        <w:pStyle w:val="null3"/>
        <w:outlineLvl w:val="0"/>
      </w:pPr>
      <w:r>
        <w:rPr>
          <w:sz w:val="48"/>
          <w:b/>
        </w:rPr>
        <w:t>（项目名称）</w:t>
      </w:r>
    </w:p>
    <w:p>
      <w:pPr>
        <w:pStyle w:val="null3"/>
        <w:jc w:val="center"/>
        <w:outlineLvl w:val="0"/>
      </w:pPr>
      <w:r>
        <w:rPr>
          <w:sz w:val="48"/>
          <w:b/>
        </w:rPr>
        <w:t xml:space="preserve"> 响应文件封面</w:t>
      </w:r>
    </w:p>
    <w:p>
      <w:pPr>
        <w:pStyle w:val="null3"/>
        <w:jc w:val="center"/>
        <w:outlineLvl w:val="3"/>
      </w:pPr>
      <w:r>
        <w:rPr>
          <w:sz w:val="24"/>
          <w:b/>
        </w:rPr>
        <w:t xml:space="preserve"> （正本/副本）</w:t>
      </w:r>
    </w:p>
    <w:p>
      <w:pPr>
        <w:pStyle w:val="null3"/>
        <w:outlineLvl w:val="3"/>
      </w:pPr>
      <w:r>
        <w:rPr>
          <w:sz w:val="24"/>
          <w:b/>
        </w:rPr>
        <w:t>采购计划编号：</w:t>
      </w:r>
      <w:r>
        <w:rPr>
          <w:sz w:val="24"/>
          <w:b/>
        </w:rPr>
        <w:t>441900013-2026-00341</w:t>
      </w:r>
    </w:p>
    <w:p>
      <w:pPr>
        <w:pStyle w:val="null3"/>
        <w:jc w:val="center"/>
        <w:outlineLvl w:val="3"/>
      </w:pPr>
      <w:r>
        <w:rPr>
          <w:sz w:val="24"/>
          <w:b/>
        </w:rPr>
        <w:t>采购项目编号：</w:t>
      </w:r>
      <w:r>
        <w:rPr>
          <w:sz w:val="24"/>
          <w:b/>
        </w:rPr>
        <w:t>441900013-2026-00341</w:t>
      </w:r>
    </w:p>
    <w:p>
      <w:pPr>
        <w:pStyle w:val="null3"/>
        <w:jc w:val="center"/>
        <w:outlineLvl w:val="3"/>
      </w:pPr>
      <w:r>
        <w:rPr>
          <w:sz w:val="24"/>
          <w:b/>
        </w:rPr>
        <w:t>所响应采购包：第 包</w:t>
      </w:r>
    </w:p>
    <w:p>
      <w:pPr>
        <w:pStyle w:val="null3"/>
        <w:outlineLvl w:val="3"/>
      </w:pPr>
      <w:r>
        <w:rPr>
          <w:sz w:val="24"/>
          <w:b/>
        </w:rPr>
        <w:t>（供应商名称）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响应文件目录</w:t>
      </w:r>
    </w:p>
    <w:p>
      <w:pPr>
        <w:pStyle w:val="null3"/>
        <w:ind w:firstLine="480"/>
      </w:pPr>
      <w:r>
        <w:rPr/>
        <w:t>一、响应承诺函</w:t>
      </w:r>
    </w:p>
    <w:p>
      <w:pPr>
        <w:pStyle w:val="null3"/>
        <w:ind w:firstLine="480"/>
      </w:pPr>
      <w:r>
        <w:rPr/>
        <w:t>二、首轮报价表</w:t>
      </w:r>
    </w:p>
    <w:p>
      <w:pPr>
        <w:pStyle w:val="null3"/>
        <w:ind w:firstLine="480"/>
      </w:pPr>
      <w:r>
        <w:rPr/>
        <w:t>三、分项报价表</w:t>
      </w:r>
    </w:p>
    <w:p>
      <w:pPr>
        <w:pStyle w:val="null3"/>
        <w:ind w:firstLine="480"/>
      </w:pPr>
      <w:r>
        <w:rPr/>
        <w:t>四、政策适用性说明</w:t>
      </w:r>
    </w:p>
    <w:p>
      <w:pPr>
        <w:pStyle w:val="null3"/>
        <w:ind w:firstLine="480"/>
      </w:pPr>
      <w:r>
        <w:rPr/>
        <w:t>五、关于符合本国产品标准的声明函等有关证明文件（如适用）</w:t>
      </w:r>
    </w:p>
    <w:p>
      <w:pPr>
        <w:pStyle w:val="null3"/>
        <w:ind w:firstLine="480"/>
      </w:pPr>
      <w:r>
        <w:rPr/>
        <w:t>六、法定代表人证明书</w:t>
      </w:r>
    </w:p>
    <w:p>
      <w:pPr>
        <w:pStyle w:val="null3"/>
        <w:ind w:firstLine="480"/>
      </w:pPr>
      <w:r>
        <w:rPr/>
        <w:t>七、法定代表人授权书</w:t>
      </w:r>
    </w:p>
    <w:p>
      <w:pPr>
        <w:pStyle w:val="null3"/>
        <w:ind w:firstLine="480"/>
      </w:pPr>
      <w:r>
        <w:rPr/>
        <w:t>八、响应保证金</w:t>
      </w:r>
    </w:p>
    <w:p>
      <w:pPr>
        <w:pStyle w:val="null3"/>
        <w:ind w:firstLine="480"/>
      </w:pPr>
      <w:r>
        <w:rPr/>
        <w:t>九、提供具有独立承担民事责任的能力的证明材料</w:t>
      </w:r>
    </w:p>
    <w:p>
      <w:pPr>
        <w:pStyle w:val="null3"/>
        <w:ind w:firstLine="480"/>
      </w:pPr>
      <w:r>
        <w:rPr/>
        <w:t>十、资格性审查要求的其他资质证明文件</w:t>
      </w:r>
    </w:p>
    <w:p>
      <w:pPr>
        <w:pStyle w:val="null3"/>
        <w:ind w:firstLine="480"/>
      </w:pPr>
      <w:r>
        <w:rPr/>
        <w:t>十一、承诺函</w:t>
      </w:r>
    </w:p>
    <w:p>
      <w:pPr>
        <w:pStyle w:val="null3"/>
        <w:ind w:firstLine="480"/>
      </w:pPr>
      <w:r>
        <w:rPr/>
        <w:t>十二、中小企业声明函</w:t>
      </w:r>
    </w:p>
    <w:p>
      <w:pPr>
        <w:pStyle w:val="null3"/>
        <w:ind w:firstLine="480"/>
      </w:pPr>
      <w:r>
        <w:rPr/>
        <w:t>十三、监狱企业</w:t>
      </w:r>
    </w:p>
    <w:p>
      <w:pPr>
        <w:pStyle w:val="null3"/>
        <w:ind w:firstLine="480"/>
      </w:pPr>
      <w:r>
        <w:rPr/>
        <w:t>十四、残疾人福利性单位声明函</w:t>
      </w:r>
    </w:p>
    <w:p>
      <w:pPr>
        <w:pStyle w:val="null3"/>
        <w:ind w:firstLine="480"/>
      </w:pPr>
      <w:r>
        <w:rPr/>
        <w:t>十五、联合体共同响应协议书</w:t>
      </w:r>
    </w:p>
    <w:p>
      <w:pPr>
        <w:pStyle w:val="null3"/>
        <w:ind w:firstLine="480"/>
      </w:pPr>
      <w:r>
        <w:rPr/>
        <w:t>十六、供应商业绩情况表</w:t>
      </w:r>
    </w:p>
    <w:p>
      <w:pPr>
        <w:pStyle w:val="null3"/>
        <w:ind w:firstLine="480"/>
      </w:pPr>
      <w:r>
        <w:rPr/>
        <w:t>十七、技术和服务要求响应表</w:t>
      </w:r>
    </w:p>
    <w:p>
      <w:pPr>
        <w:pStyle w:val="null3"/>
        <w:ind w:firstLine="480"/>
      </w:pPr>
      <w:r>
        <w:rPr/>
        <w:t>十八、商务条件响应表</w:t>
      </w:r>
    </w:p>
    <w:p>
      <w:pPr>
        <w:pStyle w:val="null3"/>
        <w:ind w:firstLine="480"/>
      </w:pPr>
      <w:r>
        <w:rPr/>
        <w:t>十九、履约进度计划表</w:t>
      </w:r>
    </w:p>
    <w:p>
      <w:pPr>
        <w:pStyle w:val="null3"/>
        <w:ind w:firstLine="480"/>
      </w:pPr>
      <w:r>
        <w:rPr/>
        <w:t>二十、各类证明材料</w:t>
      </w:r>
    </w:p>
    <w:p>
      <w:pPr>
        <w:pStyle w:val="null3"/>
        <w:ind w:firstLine="480"/>
      </w:pPr>
      <w:r>
        <w:rPr/>
        <w:t>二十一、采购代理服务费支付承诺书</w:t>
      </w:r>
    </w:p>
    <w:p>
      <w:pPr>
        <w:pStyle w:val="null3"/>
        <w:ind w:firstLine="480"/>
      </w:pPr>
      <w:r>
        <w:rPr/>
        <w:t>二十二、需要采购人提供的附加条件</w:t>
      </w:r>
    </w:p>
    <w:p>
      <w:pPr>
        <w:pStyle w:val="null3"/>
        <w:ind w:firstLine="480"/>
      </w:pPr>
      <w:r>
        <w:rPr/>
        <w:t>二十三、询问函、质疑函、投诉书格式</w:t>
      </w:r>
    </w:p>
    <w:p>
      <w:pPr>
        <w:pStyle w:val="null3"/>
        <w:ind w:firstLine="480"/>
      </w:pPr>
      <w:r>
        <w:rPr/>
        <w:t>二十四、项目实施方案、质量保证及售后服务承诺等</w:t>
      </w:r>
    </w:p>
    <w:p>
      <w:pPr>
        <w:pStyle w:val="null3"/>
        <w:ind w:firstLine="480"/>
      </w:pPr>
      <w:r>
        <w:rPr/>
        <w:t>二十五、附件</w:t>
      </w:r>
    </w:p>
    <w:p>
      <w:pPr>
        <w:pStyle w:val="null3"/>
        <w:ind w:firstLine="480"/>
      </w:pPr>
      <w:r>
        <w:rPr/>
        <w:t>二十六、政府采购履约担保函、采购合同履约保险凭证</w:t>
      </w:r>
    </w:p>
    <w:p>
      <w:pPr>
        <w:pStyle w:val="null3"/>
        <w:ind w:firstLine="480"/>
      </w:pPr>
      <w:r>
        <w:rPr/>
        <w:t xml:space="preserve">  </w:t>
      </w:r>
    </w:p>
    <w:p>
      <w:pPr>
        <w:pStyle w:val="null3"/>
        <w:outlineLvl w:val="2"/>
      </w:pPr>
      <w:r>
        <w:rPr>
          <w:sz w:val="28"/>
          <w:b/>
        </w:rPr>
        <w:t>格式一：</w:t>
      </w:r>
    </w:p>
    <w:p>
      <w:pPr>
        <w:pStyle w:val="null3"/>
        <w:jc w:val="center"/>
        <w:outlineLvl w:val="3"/>
      </w:pPr>
      <w:r>
        <w:rPr>
          <w:sz w:val="24"/>
          <w:b/>
        </w:rPr>
        <w:t>响 应 承 诺 函</w:t>
      </w:r>
    </w:p>
    <w:p>
      <w:pPr>
        <w:pStyle w:val="null3"/>
        <w:ind w:firstLine="480"/>
      </w:pPr>
      <w:r>
        <w:rPr/>
        <w:t xml:space="preserve"> 致：</w:t>
      </w:r>
      <w:r>
        <w:rPr/>
        <w:t>广东和丰招标代理有限公司</w:t>
      </w:r>
    </w:p>
    <w:p>
      <w:pPr>
        <w:pStyle w:val="null3"/>
        <w:ind w:firstLine="480"/>
      </w:pPr>
      <w:r>
        <w:rPr/>
        <w:t xml:space="preserve"> 你方组织的</w:t>
      </w:r>
      <w:r>
        <w:rPr>
          <w:u w:val="single"/>
        </w:rPr>
        <w:t>“</w:t>
      </w:r>
      <w:r>
        <w:rPr>
          <w:u w:val="single"/>
        </w:rPr>
        <w:t>东莞市公安局企石分局2026年采购“猫眼”小视频运维服务项目</w:t>
      </w:r>
      <w:r>
        <w:rPr>
          <w:u w:val="single"/>
        </w:rPr>
        <w:t>”</w:t>
      </w:r>
      <w:r>
        <w:rPr/>
        <w:t>项目的竞争性磋商[采购项目编号为：</w:t>
      </w:r>
      <w:r>
        <w:rPr>
          <w:u w:val="single"/>
        </w:rPr>
        <w:t>441900013-2026-00341</w:t>
      </w:r>
      <w:r>
        <w:rPr/>
        <w:t>]，我方愿参与响应。</w:t>
      </w:r>
    </w:p>
    <w:p>
      <w:pPr>
        <w:pStyle w:val="null3"/>
        <w:ind w:firstLine="480"/>
      </w:pPr>
      <w:r>
        <w:rPr/>
        <w:t>我方确认收到贵方提供的</w:t>
      </w:r>
      <w:r>
        <w:rPr>
          <w:u w:val="single"/>
        </w:rPr>
        <w:t>“</w:t>
      </w:r>
      <w:r>
        <w:rPr>
          <w:u w:val="single"/>
        </w:rPr>
        <w:t>东莞市公安局企石分局2026年采购“猫眼”小视频运维服务项目</w:t>
      </w:r>
      <w:r>
        <w:rPr>
          <w:u w:val="single"/>
        </w:rPr>
        <w:t>”</w:t>
      </w:r>
      <w:r>
        <w:rPr/>
        <w:t>项目的磋商文件的全部内容。</w:t>
      </w:r>
    </w:p>
    <w:p>
      <w:pPr>
        <w:pStyle w:val="null3"/>
        <w:ind w:firstLine="480"/>
      </w:pPr>
      <w:r>
        <w:rPr/>
        <w:t xml:space="preserve"> 我方在参与响应前已详细研究了磋商文件的所有内容，包括澄清、修改文件（如果有）和所有已提供的参考资料以及有关附件。</w:t>
      </w:r>
    </w:p>
    <w:p>
      <w:pPr>
        <w:pStyle w:val="null3"/>
        <w:ind w:firstLine="480"/>
      </w:pPr>
      <w:r>
        <w:rPr>
          <w:u w:val="single"/>
        </w:rPr>
        <w:t>(供应商名称)</w:t>
      </w:r>
      <w:r>
        <w:rPr/>
        <w:t>作为供应商正式授权</w:t>
      </w:r>
      <w:r>
        <w:rPr>
          <w:u w:val="single"/>
        </w:rPr>
        <w:t>(授权代表全名,职务)</w:t>
      </w:r>
      <w:r>
        <w:rPr/>
        <w:t>代表我方全权处理有关本响应的一切事宜。</w:t>
      </w:r>
    </w:p>
    <w:p>
      <w:pPr>
        <w:pStyle w:val="null3"/>
        <w:ind w:firstLine="480"/>
      </w:pPr>
      <w:r>
        <w:rPr/>
        <w:t>我方已完全明白磋商文件的所有条款要求，并申明如下：</w:t>
      </w:r>
    </w:p>
    <w:p>
      <w:pPr>
        <w:pStyle w:val="null3"/>
        <w:ind w:firstLine="480"/>
      </w:pPr>
      <w:r>
        <w:rPr/>
        <w:t>（一）按磋商文件提供全部标的的磋商总价详见《首轮报价表》。</w:t>
      </w:r>
    </w:p>
    <w:p>
      <w:pPr>
        <w:pStyle w:val="null3"/>
        <w:ind w:firstLine="480"/>
      </w:pPr>
      <w:r>
        <w:rPr/>
        <w:t xml:space="preserve"> （二）本响应文件的有效期为</w:t>
      </w:r>
      <w:r>
        <w:rPr/>
        <w:t>从提交投标（响应）文件的截止之日起90日历天</w:t>
      </w:r>
      <w:r>
        <w:rPr/>
        <w:t>。在此提交的资格证明文件均至响应截止日有效，如有在响应有效期内失效的，我方承诺在成交后补齐一切手续，保证所有资格证明文件直至采购合同终止日有效。</w:t>
      </w:r>
    </w:p>
    <w:p>
      <w:pPr>
        <w:pStyle w:val="null3"/>
        <w:ind w:firstLine="480"/>
      </w:pPr>
      <w:r>
        <w:rPr/>
        <w:t>（三）我方明白并同意，在规定的开启日之后，响应有效期之内撤回响应或成交后不按规定与采购人签订合同或不提交履约保证金, 则贵方将不予退还磋商保证金。</w:t>
      </w:r>
    </w:p>
    <w:p>
      <w:pPr>
        <w:pStyle w:val="null3"/>
        <w:ind w:firstLine="480"/>
      </w:pPr>
      <w:r>
        <w:rPr/>
        <w:t>（四）我方愿意向贵方提供任何与本项报价有关的数据、情况和技术资料。若贵方需要，我方愿意提供我方作出的一切承诺的证明材料。</w:t>
      </w:r>
    </w:p>
    <w:p>
      <w:pPr>
        <w:pStyle w:val="null3"/>
        <w:ind w:firstLine="480"/>
      </w:pPr>
      <w:r>
        <w:rPr/>
        <w:t>（五）我方理解贵方不一定接受最低磋商价或任何贵方可能收到的响应。</w:t>
      </w:r>
    </w:p>
    <w:p>
      <w:pPr>
        <w:pStyle w:val="null3"/>
        <w:ind w:firstLine="480"/>
      </w:pPr>
      <w:r>
        <w:rPr/>
        <w:t>（六）我方如果成交，将保证履行磋商文件及其澄清、修改文件（如果有）中的全部责任和义务，按质、按量、按期完成《采购需求》及《合同书》中的全部任务。</w:t>
      </w:r>
    </w:p>
    <w:p>
      <w:pPr>
        <w:pStyle w:val="null3"/>
        <w:ind w:firstLine="480"/>
      </w:pPr>
      <w:r>
        <w:rPr/>
        <w:t>（七）我方作为法律、财务和运作上独立于采购人、采购代理机构的供应商，在此保证所提交的所有文件和全部说明是真实的和正确的。</w:t>
      </w:r>
    </w:p>
    <w:p>
      <w:pPr>
        <w:pStyle w:val="null3"/>
        <w:ind w:firstLine="480"/>
      </w:pPr>
      <w:r>
        <w:rPr/>
        <w:t>（八）我方磋商报价已包含应向知识产权所有权人支付的所有相关税费，并保证采购人在中国使用我方提供的货物时，如有第三方提出侵犯其知识产权主张的，责任由我方承担。</w:t>
      </w:r>
    </w:p>
    <w:p>
      <w:pPr>
        <w:pStyle w:val="null3"/>
        <w:ind w:firstLine="480"/>
      </w:pPr>
      <w:r>
        <w:rPr/>
        <w:t>（九）我方接受采购人委托向贵方支付代理服务费，项目总报价已包含代理服务费，如果被确定为成交供应商，承诺向贵方足额支付。（若采购人支付代理服务费，则此条不适用）</w:t>
      </w:r>
    </w:p>
    <w:p>
      <w:pPr>
        <w:pStyle w:val="null3"/>
        <w:ind w:firstLine="480"/>
      </w:pPr>
      <w:r>
        <w:rPr/>
        <w:t>（十）我方承诺遵守《中华人民共和国民法典》有关规定和《中华人民共和国妇女权益保障法》中关于“劳动和社会保障权益”的有关要求。</w:t>
      </w:r>
    </w:p>
    <w:p>
      <w:pPr>
        <w:pStyle w:val="null3"/>
        <w:ind w:firstLine="480"/>
      </w:pPr>
      <w:r>
        <w:rPr/>
        <w:t>（十一）我方与其他供应商不存在单位负责人为同一人或者存在直接控股、管理关系。</w:t>
      </w:r>
    </w:p>
    <w:p>
      <w:pPr>
        <w:pStyle w:val="null3"/>
        <w:ind w:firstLine="480"/>
      </w:pPr>
      <w:r>
        <w:rPr/>
        <w:t>（十二）供应商未存在《政府采购法实施条例》第十八条第二款规定的情形：</w:t>
      </w:r>
    </w:p>
    <w:p>
      <w:pPr>
        <w:pStyle w:val="null3"/>
        <w:ind w:firstLine="480"/>
      </w:pPr>
      <w:r>
        <w:rPr/>
        <w:t>（1）对于除整体设计、规范编制或者项目管理、监理、检测等服务以外的采购项目：即未为本项目提供整体设计、规范编制或者项目管理、监理、检测等服务；</w:t>
      </w:r>
    </w:p>
    <w:p>
      <w:pPr>
        <w:pStyle w:val="null3"/>
        <w:ind w:firstLine="480"/>
      </w:pPr>
      <w:r>
        <w:rPr/>
        <w:t>（2）对于整体设计、规范编制或者项目管理、监理、检测等服务的项目：即未成为本项目除前期整体设计、规范编制或者项目管理、监理、检测等服务以外的其它采购活动中标商（或成交商）；</w:t>
      </w:r>
    </w:p>
    <w:p>
      <w:pPr>
        <w:pStyle w:val="null3"/>
        <w:ind w:firstLine="480"/>
      </w:pPr>
      <w:r>
        <w:rPr/>
        <w:t>（3）对于设计施工一体化的项目：即未为本项目提供规范编制或者项目管理、监理、检测等服务。</w:t>
      </w:r>
    </w:p>
    <w:p>
      <w:pPr>
        <w:pStyle w:val="null3"/>
        <w:ind w:firstLine="480"/>
      </w:pPr>
      <w:r>
        <w:rPr/>
        <w:t>（十三）我方具备《中华人民共和国政府采购法》第二十二条规定的条件，声明如下：</w:t>
      </w:r>
    </w:p>
    <w:p>
      <w:pPr>
        <w:pStyle w:val="null3"/>
        <w:ind w:firstLine="480"/>
      </w:pPr>
      <w:r>
        <w:rPr/>
        <w:t xml:space="preserve"> （1）我方参加本项目政府采购活动前3年内在经营活动中没有以下违法记录：因违法经营受到刑事处罚或者责令停产停业、吊销许可证或者执照、较大数额罚款等行政处罚。</w:t>
      </w:r>
    </w:p>
    <w:p>
      <w:pPr>
        <w:pStyle w:val="null3"/>
        <w:ind w:firstLine="480"/>
      </w:pPr>
      <w:r>
        <w:rPr/>
        <w:t>（2）我方符合法律、行政法规规定的其他条件。</w:t>
      </w:r>
    </w:p>
    <w:p>
      <w:pPr>
        <w:pStyle w:val="null3"/>
        <w:ind w:firstLine="480"/>
      </w:pPr>
      <w:r>
        <w:rPr/>
        <w:t>（十四）如我方成交，将保证响应文件所提供的材料（包括需要年审、继续教育等完成后才能执业的行政许可、人员证书等情形），如果有效期未能覆盖项目（包组）合同履行期的，将提前按规定办理延期手续，确保合同顺利履行。</w:t>
      </w:r>
    </w:p>
    <w:p>
      <w:pPr>
        <w:pStyle w:val="null3"/>
        <w:ind w:firstLine="480"/>
      </w:pPr>
      <w:r>
        <w:rPr/>
        <w:t>（十五）我方对在本函及响应文件中所作的所有承诺承担法律责任。</w:t>
      </w:r>
    </w:p>
    <w:p>
      <w:pPr>
        <w:pStyle w:val="null3"/>
        <w:ind w:firstLine="480"/>
      </w:pPr>
      <w:r>
        <w:rPr/>
        <w:t>（十六）以上内容如有虚假或与事实不符的，磋商小组可将我方做无效响应处理，我方愿意承担相应的法律责任。</w:t>
      </w:r>
    </w:p>
    <w:p>
      <w:pPr>
        <w:pStyle w:val="null3"/>
        <w:ind w:firstLine="480"/>
      </w:pPr>
      <w:r>
        <w:rPr/>
        <w:t>（十七）所有与本磋商有关的函件请发往下列地址：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真：__________________，电子邮箱：__________________</w:t>
      </w:r>
    </w:p>
    <w:p>
      <w:pPr>
        <w:pStyle w:val="null3"/>
        <w:ind w:firstLine="480"/>
      </w:pPr>
      <w:r>
        <w:rPr/>
        <w:t xml:space="preserve"> 代表姓名：__________________，职 务：__________________</w:t>
      </w:r>
    </w:p>
    <w:p>
      <w:pPr>
        <w:pStyle w:val="null3"/>
        <w:jc w:val="right"/>
      </w:pPr>
      <w:r>
        <w:rPr/>
        <w:t xml:space="preserve"> 法定代表人或授权委托人（签字）：__________________</w:t>
      </w:r>
    </w:p>
    <w:p>
      <w:pPr>
        <w:pStyle w:val="null3"/>
        <w:jc w:val="right"/>
      </w:pPr>
      <w:r>
        <w:rPr/>
        <w:t xml:space="preserve"> 加盖公章：__________________</w:t>
      </w:r>
    </w:p>
    <w:p>
      <w:pPr>
        <w:pStyle w:val="null3"/>
        <w:jc w:val="right"/>
      </w:pPr>
      <w:r>
        <w:rPr/>
        <w:t xml:space="preserve"> 日  期：__________________</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首轮报价表</w:t>
      </w:r>
    </w:p>
    <w:p>
      <w:pPr>
        <w:pStyle w:val="null3"/>
        <w:ind w:firstLine="480"/>
      </w:pPr>
      <w:r>
        <w:rPr/>
        <w:t xml:space="preserve"> 注:采用电子响应的项目无需编制该表格，响应供应商应在投标客户端【报价部分】进行填写，投标客户端软件将自动根据供应商填写信息在线生成首轮报价表﹐若在响应文件中出现非系统生成的首轮报价表﹐且与投标客户端生成的首轮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响应供应商名称：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响应报价（元/%）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jc w:val="center"/>
            </w:pPr>
            <w:r>
              <w:rPr/>
              <w:t xml:space="preserve"> 1</w:t>
            </w:r>
          </w:p>
        </w:tc>
        <w:tc>
          <w:tcPr>
            <w:tcW w:type="dxa" w:w="1661"/>
          </w:tcPr>
          <w:p/>
        </w:tc>
        <w:tc>
          <w:tcPr>
            <w:tcW w:type="dxa" w:w="1661"/>
          </w:tcPr>
          <w:p/>
        </w:tc>
        <w:tc>
          <w:tcPr>
            <w:tcW w:type="dxa" w:w="1661"/>
          </w:tcPr>
          <w:p/>
        </w:tc>
        <w:tc>
          <w:tcPr>
            <w:tcW w:type="dxa" w:w="1661"/>
          </w:tcPr>
          <w:p/>
        </w:tc>
      </w:tr>
    </w:tbl>
    <w:p>
      <w:pPr>
        <w:pStyle w:val="null3"/>
        <w:jc w:val="right"/>
      </w:pPr>
      <w:r>
        <w:rPr/>
        <w:t xml:space="preserve"> 供应商签章：__________________</w:t>
      </w:r>
    </w:p>
    <w:p>
      <w:pPr>
        <w:pStyle w:val="null3"/>
        <w:jc w:val="right"/>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采用电子响应的项目无需编制该表格，响应供应商应在投标客户端【报价部分】进行填写，投标客户端软件将自动根据供应商填写信息在线生成分项报价表，若在响应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响应供应商名称：</w:t>
      </w:r>
    </w:p>
    <w:p>
      <w:pPr>
        <w:pStyle w:val="null3"/>
        <w:ind w:firstLine="480"/>
      </w:pPr>
      <w:r>
        <w:rPr/>
        <w:t>采购包：</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jc w:val="center"/>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jc w:val="center"/>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jc w:val="right"/>
      </w:pPr>
      <w:r>
        <w:rPr/>
        <w:t xml:space="preserve"> 供应商签章：__________________</w:t>
      </w:r>
    </w:p>
    <w:p>
      <w:pPr>
        <w:pStyle w:val="null3"/>
        <w:jc w:val="right"/>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jc w:val="center"/>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jc w:val="center"/>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jc w:val="center"/>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jc w:val="center"/>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jc w:val="center"/>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w:t>
      </w:r>
    </w:p>
    <w:p>
      <w:pPr>
        <w:pStyle w:val="null3"/>
        <w:ind w:firstLine="480"/>
      </w:pPr>
      <w:r>
        <w:rPr/>
        <w:t>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2.“节能产品、环境标志产品”须填写认证证书编号，并在对应“节能产品”、“环境标志产品”栏中勾选，同时提供有效期内的证书复印件（加盖供应商公章）</w:t>
      </w:r>
    </w:p>
    <w:p>
      <w:pPr>
        <w:pStyle w:val="null3"/>
        <w:jc w:val="right"/>
      </w:pPr>
      <w:r>
        <w:rPr/>
        <w:t xml:space="preserve"> 供应商名称（盖章）：__________________</w:t>
      </w:r>
    </w:p>
    <w:p>
      <w:pPr>
        <w:pStyle w:val="null3"/>
        <w:jc w:val="right"/>
      </w:pPr>
      <w:r>
        <w:rPr/>
        <w:t xml:space="preserve"> 日  期：__________________</w:t>
      </w:r>
    </w:p>
    <w:p>
      <w:pPr>
        <w:pStyle w:val="null3"/>
      </w:pPr>
      <w:r>
        <w:rPr/>
        <w:t xml:space="preserve">  </w:t>
      </w:r>
    </w:p>
    <w:p>
      <w:pPr>
        <w:pStyle w:val="null3"/>
        <w:outlineLvl w:val="2"/>
      </w:pPr>
      <w:r>
        <w:rPr>
          <w:sz w:val="28"/>
          <w:b/>
        </w:rPr>
        <w:t>格式五：关于符合本国产品标准的声明函等有关证明文件（如适用）</w:t>
      </w:r>
    </w:p>
    <w:p>
      <w:pPr>
        <w:pStyle w:val="null3"/>
        <w:ind w:firstLine="480"/>
      </w:pPr>
      <w:r>
        <w:rPr>
          <w:b/>
        </w:rPr>
        <w:t>注：</w:t>
      </w:r>
    </w:p>
    <w:p>
      <w:pPr>
        <w:pStyle w:val="null3"/>
        <w:spacing w:before="120" w:after="120"/>
        <w:ind w:firstLine="960"/>
      </w:pPr>
      <w:r>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pPr>
        <w:pStyle w:val="null3"/>
        <w:spacing w:before="120" w:after="120"/>
        <w:ind w:firstLine="960"/>
      </w:pPr>
      <w:r>
        <w:rPr/>
        <w:t>2. 供应商提供虚假《声明函》、虚假证明文件谋取中标、成交的，依照政府采购法律法规规定追究相应责任。</w:t>
      </w:r>
    </w:p>
    <w:p>
      <w:pPr>
        <w:pStyle w:val="null3"/>
      </w:pPr>
      <w:r>
        <w:rPr>
          <w:sz w:val="28"/>
          <w:b/>
        </w:rPr>
        <w:t>附件1</w:t>
      </w:r>
    </w:p>
    <w:p>
      <w:pPr>
        <w:pStyle w:val="null3"/>
        <w:spacing w:before="120" w:after="240"/>
        <w:jc w:val="center"/>
        <w:outlineLvl w:val="3"/>
      </w:pPr>
      <w:r>
        <w:rPr>
          <w:sz w:val="24"/>
          <w:b/>
        </w:rPr>
        <w:t>中国境内生产的组件成本核算基本规则</w:t>
      </w:r>
    </w:p>
    <w:p>
      <w:pPr>
        <w:pStyle w:val="null3"/>
        <w:ind w:firstLine="480"/>
      </w:pPr>
      <w:r>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null3"/>
        <w:spacing w:before="120" w:after="120"/>
        <w:ind w:firstLine="480"/>
      </w:pPr>
      <w:r>
        <w:rPr/>
        <w:t>1. 产品的一级组件是指直接组成产品的组件。产品的二级组件是指直接组成产品一级组件的组件。一级组件不可分解的，视同二级组件。</w:t>
      </w:r>
    </w:p>
    <w:p>
      <w:pPr>
        <w:pStyle w:val="null3"/>
        <w:spacing w:before="120" w:after="120"/>
        <w:ind w:firstLine="480"/>
      </w:pPr>
      <w:r>
        <w:rPr/>
        <w:t>2. 二级组件在中国境内生产的，其全部成本计入中国境内生产的组件成本；二级组件不在中国境内生产的，其成本不计入中国境内生产的组件成本。</w:t>
      </w:r>
    </w:p>
    <w:p>
      <w:pPr>
        <w:pStyle w:val="null3"/>
        <w:spacing w:before="120" w:after="120"/>
        <w:ind w:firstLine="480"/>
      </w:pPr>
      <w:r>
        <w:rPr/>
        <w:t>3. 产品总成本和组件成本以相关会计核算数据、采购合同、进货记录等为基础进行计算。</w:t>
      </w:r>
    </w:p>
    <w:p>
      <w:pPr>
        <w:pStyle w:val="null3"/>
        <w:spacing w:before="120" w:after="120"/>
        <w:ind w:firstLine="480"/>
      </w:pPr>
      <w:r>
        <w:rPr/>
        <w:t>4. 需要对成本核算规则予以进一步明确的其他有关事项，由财政部会同有关部门另行规定。</w:t>
      </w:r>
    </w:p>
    <w:p>
      <w:pPr>
        <w:pStyle w:val="null3"/>
      </w:pPr>
      <w:r>
        <w:rPr>
          <w:sz w:val="28"/>
          <w:b/>
        </w:rPr>
        <w:t>附件2</w:t>
      </w:r>
    </w:p>
    <w:p>
      <w:pPr>
        <w:pStyle w:val="null3"/>
        <w:spacing w:before="120" w:after="240"/>
        <w:jc w:val="center"/>
        <w:outlineLvl w:val="3"/>
      </w:pPr>
      <w:r>
        <w:rPr>
          <w:sz w:val="24"/>
          <w:b/>
        </w:rPr>
        <w:t>关于符合本国产品标准的声明函</w:t>
      </w:r>
    </w:p>
    <w:p>
      <w:pPr>
        <w:pStyle w:val="null3"/>
        <w:ind w:firstLine="480"/>
      </w:pPr>
      <w:r>
        <w:rPr/>
        <w:t>本公司（单位）郑重声明，根据《国务院办公厅关于在政府采购中实施本国产品标准及相关政策的通知》（国办发〔2025〕34号）的规定，本公司（单位）提供的以下产品属于本国产品。具体情况如下：</w:t>
      </w:r>
    </w:p>
    <w:p>
      <w:pPr>
        <w:pStyle w:val="null3"/>
        <w:spacing w:before="240" w:after="240"/>
        <w:ind w:firstLine="960"/>
      </w:pPr>
      <w:r>
        <w:rPr/>
        <w:t xml:space="preserve"> 1. </w:t>
      </w:r>
      <w:r>
        <w:rPr>
          <w:u w:val="single"/>
        </w:rPr>
        <w:t>（产品名称1）</w:t>
      </w:r>
      <w:r>
        <w:rPr/>
        <w:t>，生产厂为</w:t>
      </w:r>
      <w:r>
        <w:rPr>
          <w:u w:val="single"/>
        </w:rPr>
        <w:t>（厂名）</w:t>
      </w:r>
      <w:r>
        <w:rPr/>
        <w:t>，厂址为</w:t>
      </w:r>
      <w:r>
        <w:rPr>
          <w:u w:val="single"/>
        </w:rPr>
        <w:t>（生产厂址）</w:t>
      </w:r>
      <w:r>
        <w:rPr/>
        <w:t xml:space="preserve">。 </w:t>
      </w:r>
      <w:r>
        <w:rPr>
          <w:u w:val="single"/>
        </w:rPr>
        <w:t>（产品名称1）</w:t>
      </w:r>
      <w:r>
        <w:rPr/>
        <w:t>的中国境内生产的组件成本占比≥</w:t>
      </w:r>
      <w:r>
        <w:rPr>
          <w:u w:val="single"/>
        </w:rPr>
        <w:t>（规定比例）</w:t>
      </w:r>
      <w:r>
        <w:rPr/>
        <w:t xml:space="preserve">。 </w:t>
      </w:r>
      <w:r>
        <w:rPr>
          <w:u w:val="single"/>
        </w:rPr>
        <w:t>（产品名称1）</w:t>
      </w:r>
      <w:r>
        <w:rPr/>
        <w:t>的</w:t>
      </w:r>
      <w:r>
        <w:rPr>
          <w:u w:val="single"/>
        </w:rPr>
        <w:t>（关键组件）</w:t>
      </w:r>
      <w:r>
        <w:rPr/>
        <w:t xml:space="preserve">在中国境内生产。 </w:t>
      </w:r>
      <w:r>
        <w:rPr>
          <w:u w:val="single"/>
        </w:rPr>
        <w:t>（产品名称1）</w:t>
      </w:r>
      <w:r>
        <w:rPr/>
        <w:t>的</w:t>
      </w:r>
      <w:r>
        <w:rPr>
          <w:u w:val="single"/>
        </w:rPr>
        <w:t>（关键工序）</w:t>
      </w:r>
      <w:r>
        <w:rPr/>
        <w:t>在中国境内完成。</w:t>
      </w:r>
    </w:p>
    <w:p>
      <w:pPr>
        <w:pStyle w:val="null3"/>
        <w:spacing w:before="240" w:after="240"/>
        <w:ind w:firstLine="960"/>
      </w:pPr>
      <w:r>
        <w:rPr/>
        <w:t xml:space="preserve"> 2. </w:t>
      </w:r>
      <w:r>
        <w:rPr>
          <w:u w:val="single"/>
        </w:rPr>
        <w:t>（产品名称2）</w:t>
      </w:r>
      <w:r>
        <w:rPr/>
        <w:t>，生产厂为</w:t>
      </w:r>
      <w:r>
        <w:rPr>
          <w:u w:val="single"/>
        </w:rPr>
        <w:t>（厂名）</w:t>
      </w:r>
      <w:r>
        <w:rPr/>
        <w:t>，厂址为</w:t>
      </w:r>
      <w:r>
        <w:rPr>
          <w:u w:val="single"/>
        </w:rPr>
        <w:t>（生产厂址）</w:t>
      </w:r>
      <w:r>
        <w:rPr/>
        <w:t xml:space="preserve">。 </w:t>
      </w:r>
      <w:r>
        <w:rPr>
          <w:u w:val="single"/>
        </w:rPr>
        <w:t>（产品名称2）</w:t>
      </w:r>
      <w:r>
        <w:rPr/>
        <w:t>的中国境内生产的组件成本占比≥</w:t>
      </w:r>
      <w:r>
        <w:rPr>
          <w:u w:val="single"/>
        </w:rPr>
        <w:t>（规定比例）</w:t>
      </w:r>
      <w:r>
        <w:rPr/>
        <w:t xml:space="preserve">。 </w:t>
      </w:r>
      <w:r>
        <w:rPr>
          <w:u w:val="single"/>
        </w:rPr>
        <w:t>（产品名称2）</w:t>
      </w:r>
      <w:r>
        <w:rPr/>
        <w:t>的</w:t>
      </w:r>
      <w:r>
        <w:rPr>
          <w:u w:val="single"/>
        </w:rPr>
        <w:t>（关键组件）</w:t>
      </w:r>
      <w:r>
        <w:rPr/>
        <w:t xml:space="preserve">在中国境内生产。 </w:t>
      </w:r>
      <w:r>
        <w:rPr>
          <w:u w:val="single"/>
        </w:rPr>
        <w:t>（产品名称2）</w:t>
      </w:r>
      <w:r>
        <w:rPr/>
        <w:t>的</w:t>
      </w:r>
      <w:r>
        <w:rPr>
          <w:u w:val="single"/>
        </w:rPr>
        <w:t>（关键工序）</w:t>
      </w:r>
      <w:r>
        <w:rPr/>
        <w:t>在中国境内完成。</w:t>
      </w:r>
    </w:p>
    <w:p>
      <w:pPr>
        <w:pStyle w:val="null3"/>
        <w:spacing w:before="240" w:after="240"/>
        <w:ind w:firstLine="960"/>
      </w:pPr>
      <w:r>
        <w:rPr/>
        <w:t>3. ……</w:t>
      </w:r>
    </w:p>
    <w:p>
      <w:pPr>
        <w:pStyle w:val="null3"/>
        <w:ind w:firstLine="480"/>
      </w:pPr>
      <w:r>
        <w:rPr/>
        <w:t>本公司（单位）对上述声明内容的真实性负责。如有虚假，愿承担相应法律责任。</w:t>
      </w:r>
    </w:p>
    <w:p>
      <w:pPr>
        <w:pStyle w:val="null3"/>
        <w:spacing w:before="720"/>
        <w:jc w:val="right"/>
      </w:pPr>
      <w:r>
        <w:rPr>
          <w:b/>
        </w:rPr>
        <w:t>公司（单位）名称（盖章）：</w:t>
      </w:r>
      <w:r>
        <w:rPr/>
        <w:t xml:space="preserve"> __________________</w:t>
      </w:r>
    </w:p>
    <w:p>
      <w:pPr>
        <w:pStyle w:val="null3"/>
        <w:jc w:val="right"/>
      </w:pPr>
      <w:r>
        <w:rPr>
          <w:b/>
        </w:rPr>
        <w:t>日期：</w:t>
      </w:r>
      <w:r>
        <w:rPr/>
        <w:t xml:space="preserve"> ______ 年 ______ 月 ______ 日</w:t>
      </w:r>
    </w:p>
    <w:p>
      <w:pPr>
        <w:pStyle w:val="null3"/>
        <w:ind w:firstLine="480"/>
      </w:pPr>
      <w:r>
        <w:rPr>
          <w:b/>
        </w:rPr>
        <w:t>注：</w:t>
      </w:r>
    </w:p>
    <w:p>
      <w:pPr>
        <w:pStyle w:val="null3"/>
        <w:spacing w:before="120" w:after="120"/>
        <w:ind w:firstLine="960"/>
      </w:pPr>
      <w:r>
        <w:rPr/>
        <w:t>1. 产品如有型号，请在“产品名称”栏一并填写。</w:t>
      </w:r>
    </w:p>
    <w:p>
      <w:pPr>
        <w:pStyle w:val="null3"/>
        <w:spacing w:before="120" w:after="120"/>
        <w:ind w:firstLine="960"/>
      </w:pPr>
      <w:r>
        <w:rPr/>
        <w:t>2. 生产厂名与厂址应与生产厂营业执照载明的相关信息保持一致。</w:t>
      </w:r>
    </w:p>
    <w:p>
      <w:pPr>
        <w:pStyle w:val="null3"/>
        <w:spacing w:before="120" w:after="120"/>
        <w:ind w:firstLine="960"/>
      </w:pPr>
      <w:r>
        <w:rPr/>
        <w:t>3. 该产品的中国境内生产的组件成本占比相关要求实施前，"规定比例"栏可不填，下同。</w:t>
      </w:r>
    </w:p>
    <w:p>
      <w:pPr>
        <w:pStyle w:val="null3"/>
        <w:spacing w:before="120" w:after="120"/>
        <w:ind w:firstLine="960"/>
      </w:pPr>
      <w:r>
        <w:rPr/>
        <w:t>4. 该产品的关键组件要求实施前，"关键组件"栏可不填，下同。</w:t>
      </w:r>
    </w:p>
    <w:p>
      <w:pPr>
        <w:pStyle w:val="null3"/>
        <w:spacing w:before="120" w:after="120"/>
        <w:ind w:firstLine="960"/>
      </w:pPr>
      <w:r>
        <w:rPr/>
        <w:t>5. 该产品的关键工序要求实施前，"关键工序"栏可不填，下同。</w:t>
      </w:r>
    </w:p>
    <w:p>
      <w:pPr>
        <w:pStyle w:val="null3"/>
      </w:pPr>
      <w:r>
        <w:rPr>
          <w:sz w:val="28"/>
          <w:b/>
        </w:rPr>
        <w:t>附件3（当采购项目或者采购包中含有多种产品的，供应商还应当提供本承诺函，格式内容仅供参考）</w:t>
      </w:r>
    </w:p>
    <w:p>
      <w:pPr>
        <w:pStyle w:val="null3"/>
        <w:spacing w:before="120" w:after="240"/>
        <w:jc w:val="center"/>
        <w:outlineLvl w:val="3"/>
      </w:pPr>
      <w:r>
        <w:rPr>
          <w:sz w:val="24"/>
          <w:b/>
        </w:rPr>
        <w:t>关于本国产品比例的承诺函（如适用）</w:t>
      </w:r>
    </w:p>
    <w:p>
      <w:pPr>
        <w:pStyle w:val="null3"/>
      </w:pPr>
      <w:r>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pPr>
        <w:pStyle w:val="null3"/>
      </w:pPr>
      <w:r>
        <w:rPr/>
        <w:t>本公司（单位）对上述承诺内容的真实性负责。如有虚假，愿承担相应法律责任。</w:t>
      </w:r>
    </w:p>
    <w:p>
      <w:pPr>
        <w:pStyle w:val="null3"/>
        <w:spacing w:before="720"/>
        <w:jc w:val="right"/>
      </w:pPr>
      <w:r>
        <w:rPr>
          <w:b/>
        </w:rPr>
        <w:t>公司（单位）名称（盖章）：</w:t>
      </w:r>
      <w:r>
        <w:rPr/>
        <w:t>__________________</w:t>
      </w:r>
    </w:p>
    <w:p>
      <w:pPr>
        <w:pStyle w:val="null3"/>
        <w:jc w:val="right"/>
      </w:pPr>
      <w:r>
        <w:rPr>
          <w:b/>
        </w:rPr>
        <w:t>日期：</w:t>
      </w:r>
      <w:r>
        <w:rPr/>
        <w:t>______</w:t>
      </w:r>
      <w:r>
        <w:rPr/>
        <w:t xml:space="preserve"> 年 </w:t>
      </w:r>
      <w:r>
        <w:rPr/>
        <w:t>______</w:t>
      </w:r>
      <w:r>
        <w:rPr/>
        <w:t xml:space="preserve"> 月 </w:t>
      </w:r>
      <w:r>
        <w:rPr/>
        <w:t>______</w:t>
      </w:r>
      <w:r>
        <w:rPr/>
        <w:t xml:space="preserve"> 日</w:t>
      </w:r>
    </w:p>
    <w:p>
      <w:pPr>
        <w:pStyle w:val="null3"/>
      </w:pPr>
      <w:r>
        <w:rPr>
          <w:sz w:val="28"/>
          <w:b/>
        </w:rPr>
        <w:t>附件4</w:t>
      </w:r>
    </w:p>
    <w:p>
      <w:pPr>
        <w:pStyle w:val="null3"/>
        <w:spacing w:before="120" w:after="240"/>
        <w:jc w:val="center"/>
        <w:outlineLvl w:val="3"/>
      </w:pPr>
      <w:r>
        <w:rPr>
          <w:sz w:val="24"/>
          <w:b/>
        </w:rPr>
        <w:t>本国产品标准有关证明材料（如适用）</w:t>
      </w:r>
    </w:p>
    <w:p>
      <w:pPr>
        <w:pStyle w:val="null3"/>
        <w:spacing w:before="120" w:after="120"/>
        <w:ind w:firstLine="960"/>
      </w:pPr>
      <w:r>
        <w:rPr/>
        <w:t>1. 供应商认为需提供的其他资料。</w:t>
      </w:r>
    </w:p>
    <w:p>
      <w:pPr>
        <w:pStyle w:val="null3"/>
        <w:spacing w:before="120" w:after="120"/>
        <w:ind w:firstLine="960"/>
      </w:pPr>
      <w:r>
        <w:rPr/>
        <w:t>2. 财政部会同有关部门规定的有关证明文件。</w:t>
      </w:r>
    </w:p>
    <w:p>
      <w:pPr>
        <w:pStyle w:val="null3"/>
        <w:ind w:firstLine="480"/>
        <w:outlineLvl w:val="2"/>
      </w:pPr>
      <w:r>
        <w:rPr>
          <w:sz w:val="28"/>
          <w:b/>
        </w:rPr>
        <w:t>格式六：</w:t>
      </w:r>
    </w:p>
    <w:p>
      <w:pPr>
        <w:pStyle w:val="null3"/>
        <w:ind w:firstLine="480"/>
      </w:pPr>
      <w:r>
        <w:rPr/>
        <w:t>（供应商可使用下述格式，也可使用广东省工商行政管理局统一印制的法定代表人证明书格式）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经营范围：__________________________________________________________</w:t>
      </w:r>
    </w:p>
    <w:p>
      <w:pPr>
        <w:pStyle w:val="null3"/>
        <w:jc w:val="right"/>
      </w:pPr>
      <w:r>
        <w:rPr/>
        <w:t xml:space="preserve"> 供应商名称（盖章）：__________________</w:t>
      </w:r>
    </w:p>
    <w:p>
      <w:pPr>
        <w:pStyle w:val="null3"/>
        <w:jc w:val="right"/>
      </w:pPr>
      <w:r>
        <w:rPr/>
        <w:t xml:space="preserve"> 地  址：__________________</w:t>
      </w:r>
    </w:p>
    <w:p>
      <w:pPr>
        <w:pStyle w:val="null3"/>
        <w:jc w:val="right"/>
      </w:pPr>
      <w:r>
        <w:rPr/>
        <w:t xml:space="preserve"> 法定代表人（签字或盖章）：__________________</w:t>
      </w:r>
    </w:p>
    <w:p>
      <w:pPr>
        <w:pStyle w:val="null3"/>
        <w:jc w:val="right"/>
      </w:pPr>
      <w:r>
        <w:rPr/>
        <w:t xml:space="preserve"> 职  务：__________________</w:t>
      </w:r>
    </w:p>
    <w:p>
      <w:pPr>
        <w:pStyle w:val="null3"/>
        <w:jc w:val="right"/>
      </w:pPr>
      <w:r>
        <w:rPr/>
        <w:t xml:space="preserve"> 日  期：__________________</w:t>
      </w:r>
    </w:p>
    <w:p>
      <w:pPr>
        <w:pStyle w:val="null3"/>
      </w:pPr>
      <w:r>
        <w:rPr/>
        <w:t xml:space="preserve">  </w:t>
      </w:r>
    </w:p>
    <w:p>
      <w:pPr>
        <w:pStyle w:val="null3"/>
        <w:outlineLvl w:val="2"/>
      </w:pPr>
      <w:r>
        <w:rPr>
          <w:sz w:val="28"/>
          <w:b/>
        </w:rPr>
        <w:t>格式七：</w:t>
      </w:r>
    </w:p>
    <w:p>
      <w:pPr>
        <w:pStyle w:val="null3"/>
        <w:jc w:val="center"/>
        <w:outlineLvl w:val="3"/>
      </w:pPr>
      <w:r>
        <w:rPr>
          <w:sz w:val="24"/>
          <w:b/>
        </w:rPr>
        <w:t>法定代表人授权书格式</w:t>
      </w:r>
    </w:p>
    <w:p>
      <w:pPr>
        <w:pStyle w:val="null3"/>
        <w:ind w:firstLine="480"/>
      </w:pPr>
      <w:r>
        <w:rPr/>
        <w:t>（对于银行、保险、电信、邮政、铁路等行业以及获得总公司响应授权的分公司，可以提供响应分支机构负责人授权书）</w:t>
      </w:r>
    </w:p>
    <w:p>
      <w:pPr>
        <w:pStyle w:val="null3"/>
        <w:jc w:val="center"/>
        <w:outlineLvl w:val="3"/>
      </w:pPr>
      <w:r>
        <w:rPr>
          <w:sz w:val="24"/>
          <w:b/>
        </w:rPr>
        <w:t>法定代表人授权书</w:t>
      </w:r>
    </w:p>
    <w:p>
      <w:pPr>
        <w:pStyle w:val="null3"/>
        <w:ind w:firstLine="480"/>
      </w:pPr>
      <w:r>
        <w:rPr/>
        <w:t>致：</w:t>
      </w:r>
      <w:r>
        <w:rPr/>
        <w:t>广东和丰招标代理有限公司</w:t>
      </w:r>
    </w:p>
    <w:p>
      <w:pPr>
        <w:pStyle w:val="null3"/>
        <w:ind w:firstLine="480"/>
      </w:pPr>
      <w:r>
        <w:rPr/>
        <w:t xml:space="preserve">本授权书声明：________是注册于 </w:t>
      </w:r>
      <w:r>
        <w:rPr>
          <w:u w:val="single"/>
        </w:rPr>
        <w:t>（国家或地区）</w:t>
      </w:r>
      <w:r>
        <w:rPr/>
        <w:t>的</w:t>
      </w:r>
      <w:r>
        <w:rPr>
          <w:u w:val="single"/>
        </w:rPr>
        <w:t>（供应商名称）</w:t>
      </w:r>
      <w:r>
        <w:rPr/>
        <w:t xml:space="preserve">的法定代表人，现任________职务，有效证件号码：________________。现授权 </w:t>
      </w:r>
      <w:r>
        <w:rPr>
          <w:u w:val="single"/>
        </w:rPr>
        <w:t>（姓名、职务）</w:t>
      </w:r>
      <w:r>
        <w:rPr/>
        <w:t xml:space="preserve"> 作为我公司的全权代理人，就“</w:t>
      </w:r>
      <w:r>
        <w:rPr/>
        <w:t>东莞市公安局企石分局2026年采购“猫眼”小视频运维服务项目</w:t>
      </w:r>
      <w:r>
        <w:rPr/>
        <w:t>”项目采购[采购项目编号为</w:t>
      </w:r>
      <w:r>
        <w:rPr/>
        <w:t>441900013-2026-00341</w:t>
      </w:r>
      <w:r>
        <w:rPr/>
        <w:t>]的响应和合同执行，以我方的名义处理一切与之有关的事宜。</w:t>
      </w:r>
    </w:p>
    <w:p>
      <w:pPr>
        <w:pStyle w:val="null3"/>
        <w:ind w:firstLine="480"/>
      </w:pPr>
      <w:r>
        <w:rPr/>
        <w:t>本授权书于________年________月________日签字生效，特此声明。</w:t>
      </w:r>
    </w:p>
    <w:p>
      <w:pPr>
        <w:pStyle w:val="null3"/>
        <w:jc w:val="right"/>
      </w:pPr>
      <w:r>
        <w:rPr/>
        <w:t xml:space="preserve"> 供应商（盖章）：__________________</w:t>
      </w:r>
    </w:p>
    <w:p>
      <w:pPr>
        <w:pStyle w:val="null3"/>
        <w:jc w:val="right"/>
      </w:pPr>
      <w:r>
        <w:rPr/>
        <w:t xml:space="preserve"> 地  址：__________________</w:t>
      </w:r>
    </w:p>
    <w:p>
      <w:pPr>
        <w:pStyle w:val="null3"/>
        <w:jc w:val="right"/>
      </w:pPr>
      <w:r>
        <w:rPr/>
        <w:t xml:space="preserve"> 法定代表人（签字或盖章）：__________________</w:t>
      </w:r>
    </w:p>
    <w:p>
      <w:pPr>
        <w:pStyle w:val="null3"/>
        <w:jc w:val="right"/>
      </w:pPr>
      <w:r>
        <w:rPr/>
        <w:t xml:space="preserve"> 职  务：__________________</w:t>
      </w:r>
    </w:p>
    <w:p>
      <w:pPr>
        <w:pStyle w:val="null3"/>
        <w:jc w:val="right"/>
      </w:pPr>
      <w:r>
        <w:rPr/>
        <w:t xml:space="preserve"> 被授权人（签字或盖章）：__________________</w:t>
      </w:r>
    </w:p>
    <w:p>
      <w:pPr>
        <w:pStyle w:val="null3"/>
        <w:jc w:val="right"/>
      </w:pPr>
      <w:r>
        <w:rPr/>
        <w:t xml:space="preserve"> 职  务：__________________</w:t>
      </w:r>
    </w:p>
    <w:p>
      <w:pPr>
        <w:pStyle w:val="null3"/>
        <w:jc w:val="right"/>
      </w:pPr>
      <w:r>
        <w:rPr/>
        <w:t xml:space="preserve"> 日  期：__________________</w:t>
      </w:r>
    </w:p>
    <w:p>
      <w:pPr>
        <w:pStyle w:val="null3"/>
      </w:pPr>
      <w:r>
        <w:rPr/>
        <w:t xml:space="preserve">  </w:t>
      </w:r>
    </w:p>
    <w:p>
      <w:pPr>
        <w:pStyle w:val="null3"/>
        <w:outlineLvl w:val="2"/>
      </w:pPr>
      <w:r>
        <w:rPr>
          <w:sz w:val="28"/>
          <w:b/>
        </w:rPr>
        <w:t>格式八：</w:t>
      </w:r>
    </w:p>
    <w:p>
      <w:pPr>
        <w:pStyle w:val="null3"/>
        <w:jc w:val="center"/>
        <w:outlineLvl w:val="3"/>
      </w:pPr>
      <w:r>
        <w:rPr>
          <w:sz w:val="24"/>
          <w:b/>
        </w:rPr>
        <w:t>响应保证金</w:t>
      </w:r>
    </w:p>
    <w:p>
      <w:pPr>
        <w:pStyle w:val="null3"/>
        <w:ind w:firstLine="480"/>
      </w:pPr>
      <w:r>
        <w:rPr/>
        <w:t>响应文件要求递交响应保证金的，供应商应在此提供保证金的凭证的复印件。</w:t>
      </w:r>
    </w:p>
    <w:p>
      <w:pPr>
        <w:pStyle w:val="null3"/>
      </w:pPr>
      <w:r>
        <w:rPr/>
        <w:t xml:space="preserve">  </w:t>
      </w:r>
    </w:p>
    <w:p>
      <w:pPr>
        <w:pStyle w:val="null3"/>
        <w:outlineLvl w:val="2"/>
      </w:pPr>
      <w:r>
        <w:rPr>
          <w:sz w:val="28"/>
          <w:b/>
        </w:rPr>
        <w:t>格式九：</w:t>
      </w:r>
    </w:p>
    <w:p>
      <w:pPr>
        <w:pStyle w:val="null3"/>
        <w:jc w:val="center"/>
        <w:outlineLvl w:val="3"/>
      </w:pPr>
      <w:r>
        <w:rPr>
          <w:sz w:val="24"/>
          <w:b/>
        </w:rPr>
        <w:t>提供具有独立承担民事责任的能力的证明材料</w:t>
      </w:r>
    </w:p>
    <w:p>
      <w:pPr>
        <w:pStyle w:val="null3"/>
      </w:pPr>
      <w:r>
        <w:rPr/>
        <w:t xml:space="preserve">  </w:t>
      </w:r>
    </w:p>
    <w:p>
      <w:pPr>
        <w:pStyle w:val="null3"/>
        <w:outlineLvl w:val="2"/>
      </w:pPr>
      <w:r>
        <w:rPr>
          <w:sz w:val="28"/>
          <w:b/>
        </w:rPr>
        <w:t>格式十：</w:t>
      </w:r>
    </w:p>
    <w:p>
      <w:pPr>
        <w:pStyle w:val="null3"/>
        <w:jc w:val="center"/>
        <w:outlineLvl w:val="3"/>
      </w:pPr>
      <w:r>
        <w:rPr>
          <w:sz w:val="24"/>
          <w:b/>
        </w:rPr>
        <w:t>资格性审查要求的其他资质证明文件</w:t>
      </w:r>
    </w:p>
    <w:p>
      <w:pPr>
        <w:pStyle w:val="null3"/>
        <w:ind w:firstLine="480"/>
      </w:pPr>
      <w:r>
        <w:rPr/>
        <w:t>具有履行合同所必需的设备和专业技术能力</w:t>
      </w:r>
    </w:p>
    <w:p>
      <w:pPr>
        <w:pStyle w:val="null3"/>
      </w:pPr>
      <w:r>
        <w:rPr/>
        <w:t xml:space="preserve">  </w:t>
      </w:r>
    </w:p>
    <w:p>
      <w:pPr>
        <w:pStyle w:val="null3"/>
        <w:outlineLvl w:val="2"/>
      </w:pPr>
      <w:r>
        <w:rPr>
          <w:sz w:val="28"/>
          <w:b/>
        </w:rPr>
        <w:t>格式十一：</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东莞市公安局企石分局</w:t>
      </w: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ind w:firstLine="480"/>
      </w:pPr>
      <w:r>
        <w:rPr/>
        <w:t>中小企业声明函（所投产品制造商为中小企业时提交本函，所属行业应符合磋商文件中明确的本项目所属行业）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1.（标的名称），属于（磋商文件中明确的所属行业）行业；制造商为（企业名称），从业人员__________________人，营业收入为__________________万元，资产总额为__________________万元</w:t>
      </w:r>
      <w:r>
        <w:rPr>
          <w:sz w:val="7"/>
        </w:rPr>
        <w:t>1</w:t>
      </w:r>
      <w:r>
        <w:rPr/>
        <w:t>，属于（中型企业、小型企业、微型企业）；</w:t>
      </w:r>
    </w:p>
    <w:p>
      <w:pPr>
        <w:pStyle w:val="null3"/>
        <w:ind w:firstLine="480"/>
      </w:pPr>
      <w:r>
        <w:rPr/>
        <w:t xml:space="preserve"> 2.（标的名称），属于（磋商文件中明确的所属行业）行业；制造商为（企业名称），从业人员__________________人，营业收入为__________________万元，资产总额为__________________万元</w:t>
      </w:r>
      <w:r>
        <w:rPr>
          <w:sz w:val="7"/>
        </w:rPr>
        <w:t>1</w:t>
      </w:r>
      <w:r>
        <w:rPr/>
        <w:t>，属于（中型企业、小型企业、微型企业）；</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jc w:val="right"/>
      </w:pPr>
      <w:r>
        <w:rPr/>
        <w:t xml:space="preserve"> 企业名称（盖章）：__________________</w:t>
      </w:r>
    </w:p>
    <w:p>
      <w:pPr>
        <w:pStyle w:val="null3"/>
        <w:jc w:val="right"/>
      </w:pPr>
      <w:r>
        <w:rPr/>
        <w:t xml:space="preserve"> 日  期：__________________</w:t>
      </w:r>
    </w:p>
    <w:p>
      <w:pPr>
        <w:pStyle w:val="null3"/>
        <w:ind w:firstLine="480"/>
      </w:pPr>
      <w:r>
        <w:rPr/>
        <w:t>1：从业人员、营业收入、资产总额填报上一年度数据，无上一年度数据的新成立企业可不填报。</w:t>
      </w:r>
    </w:p>
    <w:p>
      <w:pPr>
        <w:pStyle w:val="null3"/>
        <w:ind w:firstLine="480"/>
      </w:pPr>
      <w:r>
        <w:rPr/>
        <w:t xml:space="preserve"> 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pPr>
        <w:pStyle w:val="null3"/>
        <w:ind w:firstLine="480"/>
      </w:pPr>
      <w:r>
        <w:rPr/>
        <w:t xml:space="preserve">  </w:t>
      </w:r>
    </w:p>
    <w:p>
      <w:pPr>
        <w:pStyle w:val="null3"/>
        <w:ind w:firstLine="480"/>
      </w:pPr>
      <w:r>
        <w:rPr/>
        <w:t>中小企业声明函（承建本项目工程为中小企业或者承接本项目服务为中小企业时提交本函，所属行业应符合磋商文件中明确的本项目所属行业）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1.（标的名称），属于（磋商文件中明确的所属行业）行业；承建（承接）企业为（企业名称），从业人员__________________人，营业收入为__________________万元，资产总额为__________________万元</w:t>
      </w:r>
      <w:r>
        <w:rPr>
          <w:sz w:val="7"/>
        </w:rPr>
        <w:t>1</w:t>
      </w:r>
      <w:r>
        <w:rPr/>
        <w:t>，属于（中型企业、小型企业、微型企业）；</w:t>
      </w:r>
    </w:p>
    <w:p>
      <w:pPr>
        <w:pStyle w:val="null3"/>
        <w:ind w:firstLine="480"/>
      </w:pPr>
      <w:r>
        <w:rPr/>
        <w:t xml:space="preserve"> 2.（标的名称），属于（磋商文件中明确的所属行业）行业；承建（承接）企业为（企业名称），从业人员__________________人，营业收入为__________________万元，资产总额为__________________万元</w:t>
      </w:r>
      <w:r>
        <w:rPr>
          <w:sz w:val="7"/>
        </w:rPr>
        <w:t>1</w:t>
      </w:r>
      <w:r>
        <w:rPr/>
        <w:t>，属于（中型企业、小型企业、微型企业）；</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jc w:val="right"/>
      </w:pPr>
      <w:r>
        <w:rPr/>
        <w:t xml:space="preserve"> 企业名称（盖章）：__________________</w:t>
      </w:r>
    </w:p>
    <w:p>
      <w:pPr>
        <w:pStyle w:val="null3"/>
        <w:jc w:val="right"/>
      </w:pPr>
      <w:r>
        <w:rPr/>
        <w:t xml:space="preserve"> 日  期：__________________</w:t>
      </w:r>
    </w:p>
    <w:p>
      <w:pPr>
        <w:pStyle w:val="null3"/>
        <w:ind w:firstLine="480"/>
      </w:pPr>
      <w:r>
        <w:rPr/>
        <w:t>1：从业人员、营业收入、资产总额填报上一年度数据，无上一年度数据的新成立企业可不填报。</w:t>
      </w:r>
    </w:p>
    <w:p>
      <w:pPr>
        <w:pStyle w:val="null3"/>
        <w:ind w:firstLine="480"/>
      </w:pPr>
      <w:r>
        <w:rPr/>
        <w:t>2：供应商应当自行核实是否属于小微企业，并认真填写声明函，若有虚假将追究其责任。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jc w:val="right"/>
      </w:pPr>
      <w:r>
        <w:rPr/>
        <w:t>单位名称（盖章）：__________________</w:t>
      </w:r>
    </w:p>
    <w:p>
      <w:pPr>
        <w:pStyle w:val="null3"/>
        <w:jc w:val="right"/>
      </w:pPr>
      <w:r>
        <w:rPr/>
        <w:t xml:space="preserve"> 日  期：__________________</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格式十五：</w:t>
      </w:r>
    </w:p>
    <w:p>
      <w:pPr>
        <w:pStyle w:val="null3"/>
        <w:ind w:firstLine="480"/>
      </w:pPr>
      <w:r>
        <w:rPr/>
        <w:t>（以下格式文件由供应商根据需要选用）</w:t>
      </w:r>
    </w:p>
    <w:p>
      <w:pPr>
        <w:pStyle w:val="null3"/>
        <w:jc w:val="center"/>
        <w:outlineLvl w:val="3"/>
      </w:pPr>
      <w:r>
        <w:rPr>
          <w:sz w:val="24"/>
          <w:b/>
        </w:rPr>
        <w:t>联合体共同响应协议书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自愿组成联合体，以一个供应商的身份共同参加（采购项目名称）（采购项目编号）的响应活动。经各方充分协商一致，就项目的响应和合同实施阶段的有关事务协商一致订立协议如下：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共同组成一个联合体，以一个供应商的身份共同参加本项目的响应。（甲公司全称）、（乙公司全称）、（……公司全称）作为联合体成员，若成交，联合体各方共同与（采购人）签订政府采购合同。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1.（甲公司全称）作为联合体的牵头单位，代表联合体双方负责响应和合同实施阶段的主办、协调工作。</w:t>
      </w:r>
    </w:p>
    <w:p>
      <w:pPr>
        <w:pStyle w:val="null3"/>
        <w:ind w:firstLine="480"/>
      </w:pPr>
      <w:r>
        <w:rPr/>
        <w:t>2.联合体将严格按照文件的各项要求，递交响应文件，切实执行一切合同文件，共同承担合同规定的一切义务和责任，同时按照内部职责的划分，承担自身所负的责任和风险，在法律上承担连带责任。</w:t>
      </w:r>
    </w:p>
    <w:p>
      <w:pPr>
        <w:pStyle w:val="null3"/>
        <w:ind w:firstLine="480"/>
      </w:pPr>
      <w:r>
        <w:rPr/>
        <w:t>3.如果本联合体成交，（甲公司全称）负责本项目___________部分，（乙公司全称）负责本项目___________部分。</w:t>
      </w:r>
    </w:p>
    <w:p>
      <w:pPr>
        <w:pStyle w:val="null3"/>
        <w:ind w:firstLine="480"/>
      </w:pPr>
      <w:r>
        <w:rPr/>
        <w:t>4.如成交，联合体各方共同与（采购人）签订合同书，并就成交项目向采购人负责有连带的和各自的法律责任；</w:t>
      </w:r>
    </w:p>
    <w:p>
      <w:pPr>
        <w:pStyle w:val="null3"/>
        <w:ind w:firstLine="480"/>
      </w:pPr>
      <w:r>
        <w:rPr/>
        <w:t>5.联合体成员（公司全称）为（请填写：小型、微型）企业，将承担合同总金额____%的工作内容（联合体成员中有小型、微型企业时适用）。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五、本协议在自签署之日起生效，有效期内有效，如获成交资格，合同有效期延续至合同履行完毕之日。</w:t>
      </w:r>
    </w:p>
    <w:p>
      <w:pPr>
        <w:pStyle w:val="null3"/>
        <w:ind w:firstLine="480"/>
      </w:pPr>
      <w:r>
        <w:rPr/>
        <w:t>六、本协议书正本一式____份，随响应文件装订____份，送采购人____份，联合体成员各一份；副本一式____份，联合体成员各执____份。</w:t>
      </w:r>
    </w:p>
    <w:p>
      <w:pPr>
        <w:pStyle w:val="null3"/>
        <w:jc w:val="right"/>
      </w:pPr>
      <w:r>
        <w:rPr/>
        <w:t xml:space="preserve"> 甲公司全称：____（盖章）________，乙公司全称：____（盖章）________，……公司全称：____（盖章）________，</w:t>
      </w:r>
    </w:p>
    <w:p>
      <w:pPr>
        <w:pStyle w:val="null3"/>
        <w:jc w:val="right"/>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格式十六：</w:t>
      </w:r>
    </w:p>
    <w:p>
      <w:pPr>
        <w:pStyle w:val="null3"/>
        <w:ind w:firstLine="480"/>
      </w:pPr>
      <w:r>
        <w:rPr/>
        <w:t>（以下格式文件由供应商根据需要选用）</w:t>
      </w:r>
    </w:p>
    <w:p>
      <w:pPr>
        <w:pStyle w:val="null3"/>
        <w:jc w:val="center"/>
        <w:outlineLvl w:val="3"/>
      </w:pPr>
      <w:r>
        <w:rPr>
          <w:sz w:val="24"/>
          <w:b/>
        </w:rPr>
        <w:t>响应供应商业绩情况表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jc w:val="center"/>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jc w:val="center"/>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jc w:val="center"/>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jc w:val="center"/>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根据上述业绩情况，按磋商文件要求附销售或服务合同复印件。</w:t>
      </w:r>
    </w:p>
    <w:p>
      <w:pPr>
        <w:pStyle w:val="null3"/>
        <w:ind w:firstLine="480"/>
      </w:pPr>
      <w:r>
        <w:rPr/>
        <w:t xml:space="preserve">  </w:t>
      </w:r>
    </w:p>
    <w:p>
      <w:pPr>
        <w:pStyle w:val="null3"/>
        <w:outlineLvl w:val="2"/>
      </w:pPr>
      <w:r>
        <w:rPr>
          <w:sz w:val="28"/>
          <w:b/>
        </w:rPr>
        <w:t>格式十七：</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磋商文件规定的技术和服务要求</w:t>
            </w:r>
          </w:p>
        </w:tc>
        <w:tc>
          <w:tcPr>
            <w:tcW w:type="dxa" w:w="923"/>
          </w:tcPr>
          <w:p>
            <w:pPr>
              <w:pStyle w:val="null3"/>
            </w:pPr>
            <w:r>
              <w:rPr/>
              <w:t>响应文件响应的具体内容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1.“磋商文件规定的技术和服务要求”项下填写的内容应与磋商文件中采购需求的 “技术要求”的内容保持一致。供应商应当如实填写上表“响应文件响应的具体内容”处内容，对磋商文件提出的要求和条件作出明确响应，并列明具体响应数值或内容，只注明符合、满足等无具体内容表述的，将视为未实质性满足磋商文件要求。供应商需要说明的内容若需特殊表达，应先在本表中进行相应说明，再另页应答，否则</w:t>
      </w:r>
      <w:r>
        <w:rPr>
          <w:b/>
        </w:rPr>
        <w:t>响应无效</w:t>
      </w:r>
      <w:r>
        <w:rPr/>
        <w:t>。</w:t>
      </w:r>
    </w:p>
    <w:p>
      <w:pPr>
        <w:pStyle w:val="null3"/>
        <w:ind w:firstLine="480"/>
      </w:pPr>
      <w:r>
        <w:rPr/>
        <w:t>2.参数性质栏标注“★”、“▲”号条款标志， 打“★”号条款为实质性条款，若有任何一条负偏离或不满足则导致响应无效。打“▲”号条款为重要技术参数（如有），若有部分“▲”条款未响应或不满足，将根据评审要求影响其得分，但不作为无效响应条款。</w:t>
      </w:r>
    </w:p>
    <w:p>
      <w:pPr>
        <w:pStyle w:val="null3"/>
        <w:ind w:firstLine="480"/>
      </w:pPr>
      <w:r>
        <w:rPr/>
        <w:t>3.“是否偏离”项下应按下列规定填写：优于的，填写“正偏离”；符合的，填写“无偏离”；低于的，填写“负偏离”。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格式十八：</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磋商文件规定的商务条件</w:t>
            </w:r>
          </w:p>
        </w:tc>
        <w:tc>
          <w:tcPr>
            <w:tcW w:type="dxa" w:w="1187"/>
          </w:tcPr>
          <w:p>
            <w:pPr>
              <w:pStyle w:val="null3"/>
            </w:pPr>
            <w:r>
              <w:rPr/>
              <w:t xml:space="preserve"> 响应文件响应的具体内容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jc w:val="center"/>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jc w:val="center"/>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1.“磋商文件规定的商务条件”项下填写的内容应与磋商文件中采购需求的 “商务要求”的内容保持一致。</w:t>
      </w:r>
    </w:p>
    <w:p>
      <w:pPr>
        <w:pStyle w:val="null3"/>
        <w:ind w:firstLine="480"/>
      </w:pPr>
      <w:r>
        <w:rPr/>
        <w:t xml:space="preserve"> 2.供应商应当如实填写上表“响应文件响应的具体内容”处内容，对磋商文件规定的商务条件作出明确响应，并列明具体响应数值或内容，只注明符合、满足等无具体内容表述的，将视为未实质性满足磋商文件要求。供应商需要说明的内容若需特殊表达，应先在本表中进行相应说明，再另页应答，否则</w:t>
      </w:r>
      <w:r>
        <w:rPr>
          <w:b/>
        </w:rPr>
        <w:t>响应无效</w:t>
      </w:r>
      <w:r>
        <w:rPr/>
        <w:t>。</w:t>
      </w:r>
    </w:p>
    <w:p>
      <w:pPr>
        <w:pStyle w:val="null3"/>
        <w:ind w:firstLine="480"/>
      </w:pPr>
      <w:r>
        <w:rPr/>
        <w:t>3.参数性质栏标注“★”、“▲”号条款标志， 打“★”号条款为实质性条款，若有任何一条负偏离或不满足则导致响应无效。打“▲”号条款为重要技术参数（如有），若有部分“▲”条款未响应或不满足，将根据评审要求影响其得分，但不作为无效响应条款。</w:t>
      </w:r>
    </w:p>
    <w:p>
      <w:pPr>
        <w:pStyle w:val="null3"/>
        <w:ind w:firstLine="480"/>
      </w:pPr>
      <w:r>
        <w:rPr/>
        <w:t>4.“是否偏离”项下应按下列规定填写：优于的，填写“正偏离”；符合的，填写“无偏离”；低于的，填写“负偏离”。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格式十九：</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jc w:val="center"/>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签订合同并生效</w:t>
            </w:r>
          </w:p>
        </w:tc>
        <w:tc>
          <w:tcPr>
            <w:tcW w:type="dxa" w:w="2076"/>
          </w:tcPr>
          <w:p/>
        </w:tc>
      </w:tr>
      <w:tr>
        <w:tc>
          <w:tcPr>
            <w:tcW w:type="dxa" w:w="2076"/>
          </w:tcPr>
          <w:p>
            <w:pPr>
              <w:pStyle w:val="null3"/>
              <w:jc w:val="center"/>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jc w:val="center"/>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jc w:val="center"/>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格式二十：</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1.磋商文件要求提供的其他资料。</w:t>
      </w:r>
    </w:p>
    <w:p>
      <w:pPr>
        <w:pStyle w:val="null3"/>
        <w:ind w:firstLine="480"/>
      </w:pPr>
      <w:r>
        <w:rPr/>
        <w:t>2.供应商认为需提供的其他资料。</w:t>
      </w:r>
    </w:p>
    <w:p>
      <w:pPr>
        <w:pStyle w:val="null3"/>
        <w:ind w:firstLine="480"/>
      </w:pPr>
      <w:r>
        <w:rPr/>
        <w:t xml:space="preserve">  </w:t>
      </w:r>
    </w:p>
    <w:p>
      <w:pPr>
        <w:pStyle w:val="null3"/>
        <w:outlineLvl w:val="2"/>
      </w:pPr>
      <w:r>
        <w:rPr>
          <w:sz w:val="28"/>
          <w:b/>
        </w:rPr>
        <w:t>格式二十一：</w:t>
      </w:r>
    </w:p>
    <w:p>
      <w:pPr>
        <w:pStyle w:val="null3"/>
        <w:ind w:firstLine="480"/>
      </w:pPr>
      <w:r>
        <w:rPr/>
        <w:t>（若采购人支付代理服务费，则无需出具此承诺书）</w:t>
      </w:r>
    </w:p>
    <w:p>
      <w:pPr>
        <w:pStyle w:val="null3"/>
        <w:jc w:val="center"/>
        <w:outlineLvl w:val="3"/>
      </w:pPr>
      <w:r>
        <w:rPr>
          <w:sz w:val="24"/>
          <w:b/>
        </w:rPr>
        <w:t>代理服务费缴纳承诺函</w:t>
      </w:r>
    </w:p>
    <w:p>
      <w:pPr>
        <w:pStyle w:val="null3"/>
        <w:ind w:firstLine="480"/>
      </w:pPr>
      <w:r>
        <w:rPr/>
        <w:t>致：</w:t>
      </w:r>
      <w:r>
        <w:rPr/>
        <w:t>广东和丰招标代理有限公司</w:t>
      </w:r>
    </w:p>
    <w:p>
      <w:pPr>
        <w:pStyle w:val="null3"/>
        <w:ind w:firstLine="480"/>
      </w:pPr>
      <w:r>
        <w:rPr/>
        <w:t>我单位参加贵公司组织的</w:t>
      </w:r>
      <w:r>
        <w:rPr/>
        <w:t>东莞市公安局企石分局2026年采购“猫眼”小视频运维服务项目</w:t>
      </w:r>
      <w:r>
        <w:rPr/>
        <w:t>（采购项目编号：</w:t>
      </w:r>
      <w:r>
        <w:rPr/>
        <w:t>441900013-2026-00341</w:t>
      </w:r>
      <w:r>
        <w:rPr/>
        <w:t>），作出如下承诺：</w:t>
      </w:r>
    </w:p>
    <w:p>
      <w:pPr>
        <w:pStyle w:val="null3"/>
        <w:ind w:firstLine="480"/>
      </w:pPr>
      <w:r>
        <w:rPr/>
        <w:t>1、完全响应磋商文件中要求的条款，若提供虚假资料将作为无效响应处理，并接受相关部门的处罚。</w:t>
      </w:r>
    </w:p>
    <w:p>
      <w:pPr>
        <w:pStyle w:val="null3"/>
        <w:ind w:firstLine="480"/>
      </w:pPr>
      <w:r>
        <w:rPr/>
        <w:t xml:space="preserve"> 2、我单位若被选为成交供应商，承诺按照规定缴纳代理服务费。代理服务费包括组织专家对审查供应商资格、答疑、组织磋商、评审、确定成交供应商，以及提供采购前期咨询、协调合同的签订等服务，按______支付。</w:t>
      </w:r>
    </w:p>
    <w:p>
      <w:pPr>
        <w:pStyle w:val="null3"/>
        <w:ind w:firstLine="480"/>
      </w:pPr>
      <w:r>
        <w:rPr/>
        <w:t>3、如我公司被选为成交供应商，在成交结果公示后3日内向采购代理机构指定账户缴付代理服务费。</w:t>
      </w:r>
    </w:p>
    <w:p>
      <w:pPr>
        <w:pStyle w:val="null3"/>
        <w:ind w:firstLine="480"/>
      </w:pPr>
      <w:r>
        <w:rPr/>
        <w:t>特此承诺！</w:t>
      </w:r>
    </w:p>
    <w:p>
      <w:pPr>
        <w:pStyle w:val="null3"/>
        <w:jc w:val="right"/>
      </w:pPr>
      <w:r>
        <w:rPr/>
        <w:t>供应商法定名称（公章）；_____________________</w:t>
      </w:r>
    </w:p>
    <w:p>
      <w:pPr>
        <w:pStyle w:val="null3"/>
        <w:jc w:val="right"/>
      </w:pPr>
      <w:r>
        <w:rPr/>
        <w:t>供应商法定地址：_____________________</w:t>
      </w:r>
    </w:p>
    <w:p>
      <w:pPr>
        <w:pStyle w:val="null3"/>
        <w:jc w:val="right"/>
      </w:pPr>
      <w:r>
        <w:rPr/>
        <w:t>供应商授权代表（签字或盖章）：_____________________</w:t>
      </w:r>
    </w:p>
    <w:p>
      <w:pPr>
        <w:pStyle w:val="null3"/>
        <w:jc w:val="right"/>
      </w:pPr>
      <w:r>
        <w:rPr/>
        <w:t>电 话：_____________________</w:t>
      </w:r>
    </w:p>
    <w:p>
      <w:pPr>
        <w:pStyle w:val="null3"/>
        <w:jc w:val="right"/>
      </w:pPr>
      <w:r>
        <w:rPr/>
        <w:t>传 真：_____________________</w:t>
      </w:r>
    </w:p>
    <w:p>
      <w:pPr>
        <w:pStyle w:val="null3"/>
        <w:jc w:val="right"/>
      </w:pPr>
      <w:r>
        <w:rPr/>
        <w:t>承诺日期：_____________________</w:t>
      </w:r>
    </w:p>
    <w:p>
      <w:pPr>
        <w:pStyle w:val="null3"/>
        <w:ind w:firstLine="480"/>
      </w:pPr>
      <w:r>
        <w:rPr/>
        <w:t xml:space="preserve">  </w:t>
      </w:r>
    </w:p>
    <w:p>
      <w:pPr>
        <w:pStyle w:val="null3"/>
        <w:outlineLvl w:val="2"/>
      </w:pPr>
      <w:r>
        <w:rPr>
          <w:sz w:val="28"/>
          <w:b/>
        </w:rPr>
        <w:t>格式二十二：</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供应商需要采购人提供的附加条件</w:t>
            </w:r>
          </w:p>
        </w:tc>
      </w:tr>
      <w:tr>
        <w:tc>
          <w:tcPr>
            <w:tcW w:type="dxa" w:w="4153"/>
          </w:tcPr>
          <w:p>
            <w:pPr>
              <w:pStyle w:val="null3"/>
              <w:jc w:val="center"/>
            </w:pPr>
            <w:r>
              <w:rPr/>
              <w:t xml:space="preserve"> 1</w:t>
            </w:r>
          </w:p>
        </w:tc>
        <w:tc>
          <w:tcPr>
            <w:tcW w:type="dxa" w:w="4153"/>
          </w:tcPr>
          <w:p/>
        </w:tc>
      </w:tr>
      <w:tr>
        <w:tc>
          <w:tcPr>
            <w:tcW w:type="dxa" w:w="4153"/>
          </w:tcPr>
          <w:p>
            <w:pPr>
              <w:pStyle w:val="null3"/>
              <w:jc w:val="center"/>
            </w:pPr>
            <w:r>
              <w:rPr/>
              <w:t xml:space="preserve"> 2</w:t>
            </w:r>
          </w:p>
        </w:tc>
        <w:tc>
          <w:tcPr>
            <w:tcW w:type="dxa" w:w="4153"/>
          </w:tcPr>
          <w:p/>
        </w:tc>
      </w:tr>
      <w:tr>
        <w:tc>
          <w:tcPr>
            <w:tcW w:type="dxa" w:w="4153"/>
          </w:tcPr>
          <w:p>
            <w:pPr>
              <w:pStyle w:val="null3"/>
              <w:jc w:val="center"/>
            </w:pPr>
            <w:r>
              <w:rPr/>
              <w:t xml:space="preserve"> 3</w:t>
            </w:r>
          </w:p>
        </w:tc>
        <w:tc>
          <w:tcPr>
            <w:tcW w:type="dxa" w:w="4153"/>
          </w:tcPr>
          <w:p/>
        </w:tc>
      </w:tr>
    </w:tbl>
    <w:p>
      <w:pPr>
        <w:pStyle w:val="null3"/>
        <w:ind w:firstLine="480"/>
      </w:pPr>
      <w:r>
        <w:rPr/>
        <w:t>注：供应商完成本项目需要采购人配合或提供的条件必须在上表列出，否则将视为供应商同意按现有条件完成本项目。如上表所列附加条件含有采购人不能接受的，将被视为响应无效。</w:t>
      </w:r>
    </w:p>
    <w:p>
      <w:pPr>
        <w:pStyle w:val="null3"/>
        <w:ind w:firstLine="480"/>
      </w:pPr>
      <w:r>
        <w:rPr/>
        <w:t xml:space="preserve">  </w:t>
      </w:r>
    </w:p>
    <w:p>
      <w:pPr>
        <w:pStyle w:val="null3"/>
        <w:outlineLvl w:val="2"/>
      </w:pPr>
      <w:r>
        <w:rPr>
          <w:sz w:val="28"/>
          <w:b/>
        </w:rPr>
        <w:t>格式二十三：</w:t>
      </w:r>
    </w:p>
    <w:p>
      <w:pPr>
        <w:pStyle w:val="null3"/>
        <w:ind w:firstLine="480"/>
      </w:pPr>
      <w:r>
        <w:rPr/>
        <w:t>（以下格式文件由供应商根据需要选用）</w:t>
      </w:r>
    </w:p>
    <w:p>
      <w:pPr>
        <w:pStyle w:val="null3"/>
        <w:jc w:val="center"/>
        <w:outlineLvl w:val="3"/>
      </w:pPr>
      <w:r>
        <w:rPr>
          <w:sz w:val="24"/>
          <w:b/>
        </w:rPr>
        <w:t>询问函、质疑函、投诉书格式</w:t>
      </w:r>
    </w:p>
    <w:p>
      <w:pPr>
        <w:pStyle w:val="null3"/>
        <w:ind w:firstLine="480"/>
      </w:pPr>
      <w:r>
        <w:rPr/>
        <w:t>说明：本部分格式为供应商提交询问函、质疑函、投诉函时使用，不属于响应文件格式的组成部分。</w:t>
      </w:r>
    </w:p>
    <w:p>
      <w:pPr>
        <w:pStyle w:val="null3"/>
        <w:jc w:val="center"/>
        <w:outlineLvl w:val="3"/>
      </w:pPr>
      <w:r>
        <w:rPr>
          <w:sz w:val="24"/>
          <w:b/>
        </w:rPr>
        <w:t>询问函</w:t>
      </w:r>
    </w:p>
    <w:p>
      <w:pPr>
        <w:pStyle w:val="null3"/>
        <w:ind w:firstLine="480"/>
      </w:pPr>
      <w:r>
        <w:rPr/>
        <w:t>广东和丰招标代理有限公司</w:t>
      </w:r>
    </w:p>
    <w:p>
      <w:pPr>
        <w:pStyle w:val="null3"/>
        <w:ind w:firstLine="480"/>
      </w:pPr>
      <w:r>
        <w:rPr/>
        <w:t>我单位已登记并准备参与“</w:t>
      </w:r>
      <w:r>
        <w:rPr/>
        <w:t>东莞市公安局企石分局2026年采购“猫眼”小视频运维服务项目</w:t>
      </w:r>
      <w:r>
        <w:rPr/>
        <w:t>”项目（采购项目编号：</w:t>
      </w:r>
      <w:r>
        <w:rPr/>
        <w:t>441900013-2026-00341</w:t>
      </w:r>
      <w:r>
        <w:rPr/>
        <w:t xml:space="preserve"> ）的响应活动，现有以下几个内容（或条款）存在疑问（或无法理解），特提出询问。</w:t>
      </w:r>
    </w:p>
    <w:p>
      <w:pPr>
        <w:pStyle w:val="null3"/>
        <w:ind w:firstLine="480"/>
      </w:pPr>
      <w:r>
        <w:rPr/>
        <w:t>一、_____________________（事项一）</w:t>
      </w:r>
    </w:p>
    <w:p>
      <w:pPr>
        <w:pStyle w:val="null3"/>
        <w:ind w:firstLine="480"/>
      </w:pPr>
      <w:r>
        <w:rPr/>
        <w:t>（1）____________________（问题或条款内容）</w:t>
      </w:r>
    </w:p>
    <w:p>
      <w:pPr>
        <w:pStyle w:val="null3"/>
        <w:ind w:firstLine="480"/>
      </w:pPr>
      <w:r>
        <w:rPr/>
        <w:t>（2）____________________（说明疑问或无法理解原因）</w:t>
      </w:r>
    </w:p>
    <w:p>
      <w:pPr>
        <w:pStyle w:val="null3"/>
        <w:ind w:firstLine="480"/>
      </w:pPr>
      <w:r>
        <w:rPr/>
        <w:t>（3）____________________（建议）</w:t>
      </w:r>
    </w:p>
    <w:p>
      <w:pPr>
        <w:pStyle w:val="null3"/>
        <w:ind w:firstLine="480"/>
      </w:pPr>
      <w:r>
        <w:rPr/>
        <w:t>二、_____________________（事项二）</w:t>
      </w:r>
    </w:p>
    <w:p>
      <w:pPr>
        <w:pStyle w:val="null3"/>
        <w:ind w:firstLine="480"/>
      </w:pPr>
      <w:r>
        <w:rPr/>
        <w:t>...</w:t>
      </w:r>
    </w:p>
    <w:p>
      <w:pPr>
        <w:pStyle w:val="null3"/>
        <w:ind w:firstLine="480"/>
      </w:pPr>
      <w:r>
        <w:rPr/>
        <w:t>随附相关证明材料如下：（目录）</w:t>
      </w:r>
    </w:p>
    <w:p>
      <w:pPr>
        <w:pStyle w:val="null3"/>
        <w:ind w:firstLine="480"/>
      </w:pPr>
      <w:r>
        <w:rPr/>
        <w:t>询问人：（公章）</w:t>
      </w:r>
    </w:p>
    <w:p>
      <w:pPr>
        <w:pStyle w:val="null3"/>
        <w:ind w:firstLine="480"/>
      </w:pPr>
      <w:r>
        <w:rPr/>
        <w:t>法定代表人（授权代表）：</w:t>
      </w:r>
    </w:p>
    <w:p>
      <w:pPr>
        <w:pStyle w:val="null3"/>
        <w:ind w:firstLine="480"/>
      </w:pPr>
      <w:r>
        <w:rPr/>
        <w:t>地址/邮编：</w:t>
      </w:r>
    </w:p>
    <w:p>
      <w:pPr>
        <w:pStyle w:val="null3"/>
        <w:ind w:firstLine="480"/>
      </w:pPr>
      <w:r>
        <w:rPr/>
        <w:t>电话/传真：</w:t>
      </w:r>
    </w:p>
    <w:p>
      <w:pPr>
        <w:pStyle w:val="null3"/>
        <w:jc w:val="right"/>
      </w:pPr>
      <w:r>
        <w:rPr/>
        <w:t xml:space="preserve"> 日  期：__________________</w:t>
      </w:r>
    </w:p>
    <w:p>
      <w:pPr>
        <w:pStyle w:val="null3"/>
        <w:ind w:firstLine="480"/>
      </w:pPr>
      <w:r>
        <w:rPr/>
        <w:t xml:space="preserve">  </w:t>
      </w:r>
    </w:p>
    <w:p>
      <w:pPr>
        <w:pStyle w:val="null3"/>
        <w:jc w:val="center"/>
        <w:outlineLvl w:val="3"/>
      </w:pPr>
      <w:r>
        <w:rPr>
          <w:sz w:val="24"/>
          <w:b/>
        </w:rPr>
        <w:t>质疑函</w:t>
      </w:r>
    </w:p>
    <w:p>
      <w:pPr>
        <w:pStyle w:val="null3"/>
        <w:ind w:firstLine="480"/>
      </w:pPr>
      <w:r>
        <w:rPr/>
        <w:t>一、质疑供应商基本信息</w:t>
      </w:r>
    </w:p>
    <w:p>
      <w:pPr>
        <w:pStyle w:val="null3"/>
        <w:ind w:firstLine="480"/>
      </w:pPr>
      <w:r>
        <w:rPr/>
        <w:t>质疑供应商：__________________________________________</w:t>
      </w:r>
    </w:p>
    <w:p>
      <w:pPr>
        <w:pStyle w:val="null3"/>
        <w:ind w:firstLine="480"/>
      </w:pPr>
      <w:r>
        <w:rPr/>
        <w:t>地址：_____________________邮编：_____________________</w:t>
      </w:r>
    </w:p>
    <w:p>
      <w:pPr>
        <w:pStyle w:val="null3"/>
        <w:ind w:firstLine="480"/>
      </w:pPr>
      <w:r>
        <w:rPr/>
        <w:t>联系：_____________________联系电话：_________________</w:t>
      </w:r>
    </w:p>
    <w:p>
      <w:pPr>
        <w:pStyle w:val="null3"/>
        <w:ind w:firstLine="480"/>
      </w:pPr>
      <w:r>
        <w:rPr/>
        <w:t>授权代表：_____________________</w:t>
      </w:r>
    </w:p>
    <w:p>
      <w:pPr>
        <w:pStyle w:val="null3"/>
        <w:ind w:firstLine="480"/>
      </w:pPr>
      <w:r>
        <w:rPr/>
        <w:t>联系电话：_____________________</w:t>
      </w:r>
    </w:p>
    <w:p>
      <w:pPr>
        <w:pStyle w:val="null3"/>
        <w:ind w:firstLine="480"/>
      </w:pPr>
      <w:r>
        <w:rPr/>
        <w:t>地址：_____________________邮编：_____________________</w:t>
      </w:r>
    </w:p>
    <w:p>
      <w:pPr>
        <w:pStyle w:val="null3"/>
        <w:ind w:firstLine="480"/>
      </w:pPr>
      <w:r>
        <w:rPr/>
        <w:t>二、质疑项目基本情况</w:t>
      </w:r>
    </w:p>
    <w:p>
      <w:pPr>
        <w:pStyle w:val="null3"/>
        <w:ind w:firstLine="480"/>
      </w:pPr>
      <w:r>
        <w:rPr/>
        <w:t>质疑项目的名称：_____________________</w:t>
      </w:r>
    </w:p>
    <w:p>
      <w:pPr>
        <w:pStyle w:val="null3"/>
        <w:ind w:firstLine="480"/>
      </w:pPr>
      <w:r>
        <w:rPr/>
        <w:t>质疑项目的编号：_____________________ 包号：_____________________</w:t>
      </w:r>
    </w:p>
    <w:p>
      <w:pPr>
        <w:pStyle w:val="null3"/>
        <w:ind w:firstLine="480"/>
      </w:pPr>
      <w:r>
        <w:rPr/>
        <w:t>采购人名称：_____________________</w:t>
      </w:r>
    </w:p>
    <w:p>
      <w:pPr>
        <w:pStyle w:val="null3"/>
        <w:ind w:firstLine="480"/>
      </w:pPr>
      <w:r>
        <w:rPr/>
        <w:t>磋商文件获取日期：_____________________</w:t>
      </w:r>
    </w:p>
    <w:p>
      <w:pPr>
        <w:pStyle w:val="null3"/>
        <w:ind w:firstLine="480"/>
      </w:pPr>
      <w:r>
        <w:rPr/>
        <w:t>三、质疑事项具体内容</w:t>
      </w:r>
    </w:p>
    <w:p>
      <w:pPr>
        <w:pStyle w:val="null3"/>
        <w:ind w:firstLine="480"/>
      </w:pPr>
      <w:r>
        <w:rPr/>
        <w:t>质疑事项1：_____________________</w:t>
      </w:r>
    </w:p>
    <w:p>
      <w:pPr>
        <w:pStyle w:val="null3"/>
        <w:ind w:firstLine="480"/>
      </w:pPr>
      <w:r>
        <w:rPr/>
        <w:t>事实依据：_____________________</w:t>
      </w:r>
    </w:p>
    <w:p>
      <w:pPr>
        <w:pStyle w:val="null3"/>
        <w:ind w:firstLine="480"/>
      </w:pPr>
      <w:r>
        <w:rPr/>
        <w:t>法律依据：_____________________</w:t>
      </w:r>
    </w:p>
    <w:p>
      <w:pPr>
        <w:pStyle w:val="null3"/>
        <w:ind w:firstLine="480"/>
      </w:pPr>
      <w:r>
        <w:rPr/>
        <w:t>质疑事项2</w:t>
      </w:r>
    </w:p>
    <w:p>
      <w:pPr>
        <w:pStyle w:val="null3"/>
        <w:ind w:firstLine="480"/>
      </w:pPr>
      <w:r>
        <w:rPr/>
        <w:t>……</w:t>
      </w:r>
    </w:p>
    <w:p>
      <w:pPr>
        <w:pStyle w:val="null3"/>
        <w:ind w:firstLine="480"/>
      </w:pPr>
      <w:r>
        <w:rPr/>
        <w:t>四、与质疑事项相关的质疑请求</w:t>
      </w:r>
    </w:p>
    <w:p>
      <w:pPr>
        <w:pStyle w:val="null3"/>
        <w:ind w:firstLine="480"/>
      </w:pPr>
      <w:r>
        <w:rPr/>
        <w:t>请求：</w:t>
      </w:r>
    </w:p>
    <w:p>
      <w:pPr>
        <w:pStyle w:val="null3"/>
        <w:jc w:val="right"/>
      </w:pPr>
      <w:r>
        <w:rPr/>
        <w:t xml:space="preserve"> 签字(签章)：_____________________ 公章：_____________________</w:t>
      </w:r>
    </w:p>
    <w:p>
      <w:pPr>
        <w:pStyle w:val="null3"/>
        <w:jc w:val="right"/>
      </w:pPr>
      <w:r>
        <w:rPr/>
        <w:t xml:space="preserve"> 日期：_____________________</w:t>
      </w:r>
    </w:p>
    <w:p>
      <w:pPr>
        <w:pStyle w:val="null3"/>
        <w:ind w:firstLine="480"/>
      </w:pPr>
      <w:r>
        <w:rPr/>
        <w:t>质疑函制作说明：</w:t>
      </w:r>
    </w:p>
    <w:p>
      <w:pPr>
        <w:pStyle w:val="null3"/>
        <w:ind w:firstLine="480"/>
      </w:pPr>
      <w:r>
        <w:rPr/>
        <w:t>1.供应商提出质疑时，应提交质疑函和必要的证明材料。</w:t>
      </w:r>
    </w:p>
    <w:p>
      <w:pPr>
        <w:pStyle w:val="null3"/>
        <w:ind w:firstLine="480"/>
      </w:pPr>
      <w:r>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null3"/>
        <w:ind w:firstLine="480"/>
      </w:pPr>
      <w:r>
        <w:rPr/>
        <w:t>3.质疑供应商若对项目的某一采购包进行质疑，质疑函中应列明具体分包号。</w:t>
      </w:r>
    </w:p>
    <w:p>
      <w:pPr>
        <w:pStyle w:val="null3"/>
        <w:ind w:firstLine="480"/>
      </w:pPr>
      <w:r>
        <w:rPr/>
        <w:t>4.质疑函的质疑事项应具体、明确，并有必要的事实依据和法律依据。</w:t>
      </w:r>
    </w:p>
    <w:p>
      <w:pPr>
        <w:pStyle w:val="null3"/>
        <w:ind w:firstLine="480"/>
      </w:pPr>
      <w:r>
        <w:rPr/>
        <w:t>5.质疑函的质疑请求应与质疑事项相关。</w:t>
      </w:r>
    </w:p>
    <w:p>
      <w:pPr>
        <w:pStyle w:val="null3"/>
        <w:ind w:firstLine="480"/>
      </w:pPr>
      <w:r>
        <w:rPr/>
        <w:t>6.质疑供应商为自然人的，质疑函应由本人签字；质疑供应商为法人或者其他组织的，质疑函应由法定代表人、主要负责人，或者其授权代表签字或者盖章，并加盖公章。</w:t>
      </w:r>
    </w:p>
    <w:p>
      <w:pPr>
        <w:pStyle w:val="null3"/>
        <w:ind w:firstLine="480"/>
      </w:pPr>
      <w:r>
        <w:rPr/>
        <w:t xml:space="preserve">  </w:t>
      </w:r>
    </w:p>
    <w:p>
      <w:pPr>
        <w:pStyle w:val="null3"/>
        <w:jc w:val="center"/>
        <w:outlineLvl w:val="3"/>
      </w:pPr>
      <w:r>
        <w:rPr>
          <w:sz w:val="24"/>
          <w:b/>
        </w:rPr>
        <w:t>投诉书</w:t>
      </w:r>
    </w:p>
    <w:p>
      <w:pPr>
        <w:pStyle w:val="null3"/>
        <w:ind w:firstLine="480"/>
      </w:pPr>
      <w:r>
        <w:rPr/>
        <w:t xml:space="preserve"> 一、投诉相关主体基本情况</w:t>
      </w:r>
    </w:p>
    <w:p>
      <w:pPr>
        <w:pStyle w:val="null3"/>
        <w:ind w:firstLine="480"/>
      </w:pPr>
      <w:r>
        <w:rPr/>
        <w:t xml:space="preserve"> 投诉人：____________________</w:t>
      </w:r>
    </w:p>
    <w:p>
      <w:pPr>
        <w:pStyle w:val="null3"/>
        <w:ind w:firstLine="480"/>
      </w:pPr>
      <w:r>
        <w:rPr/>
        <w:t xml:space="preserve"> 地 址：____________________邮编：____________________</w:t>
      </w:r>
    </w:p>
    <w:p>
      <w:pPr>
        <w:pStyle w:val="null3"/>
        <w:ind w:firstLine="480"/>
      </w:pPr>
      <w:r>
        <w:rPr/>
        <w:t xml:space="preserve"> 法定代表人/主要负责人：____________________</w:t>
      </w:r>
    </w:p>
    <w:p>
      <w:pPr>
        <w:pStyle w:val="null3"/>
        <w:ind w:firstLine="480"/>
      </w:pPr>
      <w:r>
        <w:rPr/>
        <w:t xml:space="preserve"> 联系电话：____________________</w:t>
      </w:r>
    </w:p>
    <w:p>
      <w:pPr>
        <w:pStyle w:val="null3"/>
        <w:ind w:firstLine="480"/>
      </w:pPr>
      <w:r>
        <w:rPr/>
        <w:t xml:space="preserve"> 授权代表：____________________联系电话：____________________</w:t>
      </w:r>
    </w:p>
    <w:p>
      <w:pPr>
        <w:pStyle w:val="null3"/>
        <w:ind w:firstLine="480"/>
      </w:pPr>
      <w:r>
        <w:rPr/>
        <w:t xml:space="preserve"> 地 址：____________________邮编：____________________</w:t>
      </w:r>
    </w:p>
    <w:p>
      <w:pPr>
        <w:pStyle w:val="null3"/>
        <w:ind w:firstLine="480"/>
      </w:pPr>
      <w:r>
        <w:rPr/>
        <w:t xml:space="preserve"> 被投诉人1：____________________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被投诉人2：____________________</w:t>
      </w:r>
    </w:p>
    <w:p>
      <w:pPr>
        <w:pStyle w:val="null3"/>
        <w:ind w:firstLine="480"/>
      </w:pPr>
      <w:r>
        <w:rPr/>
        <w:t xml:space="preserve"> ……</w:t>
      </w:r>
    </w:p>
    <w:p>
      <w:pPr>
        <w:pStyle w:val="null3"/>
        <w:ind w:firstLine="480"/>
      </w:pPr>
      <w:r>
        <w:rPr/>
        <w:t xml:space="preserve"> 相关供应商：</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二、投诉项目基本情况</w:t>
      </w:r>
    </w:p>
    <w:p>
      <w:pPr>
        <w:pStyle w:val="null3"/>
        <w:ind w:firstLine="480"/>
      </w:pPr>
      <w:r>
        <w:rPr/>
        <w:t xml:space="preserve"> 采购项目名称：____________________</w:t>
      </w:r>
    </w:p>
    <w:p>
      <w:pPr>
        <w:pStyle w:val="null3"/>
        <w:ind w:firstLine="480"/>
      </w:pPr>
      <w:r>
        <w:rPr/>
        <w:t xml:space="preserve"> 采购项目编号： ____________________包号：____________________</w:t>
      </w:r>
    </w:p>
    <w:p>
      <w:pPr>
        <w:pStyle w:val="null3"/>
        <w:ind w:firstLine="480"/>
      </w:pPr>
      <w:r>
        <w:rPr/>
        <w:t xml:space="preserve"> 采购人名称：____________________</w:t>
      </w:r>
    </w:p>
    <w:p>
      <w:pPr>
        <w:pStyle w:val="null3"/>
        <w:ind w:firstLine="480"/>
      </w:pPr>
      <w:r>
        <w:rPr/>
        <w:t xml:space="preserve"> 代理机构名称：____________________</w:t>
      </w:r>
    </w:p>
    <w:p>
      <w:pPr>
        <w:pStyle w:val="null3"/>
        <w:ind w:firstLine="480"/>
      </w:pPr>
      <w:r>
        <w:rPr/>
        <w:t>磋商文件公告:</w:t>
      </w:r>
      <w:r>
        <w:rPr>
          <w:u w:val="single"/>
        </w:rPr>
        <w:t>是/否</w:t>
      </w:r>
      <w:r>
        <w:rPr/>
        <w:t xml:space="preserve"> 公告期限：</w:t>
      </w:r>
    </w:p>
    <w:p>
      <w:pPr>
        <w:pStyle w:val="null3"/>
        <w:ind w:firstLine="480"/>
      </w:pPr>
      <w:r>
        <w:rPr/>
        <w:t xml:space="preserve"> 采购结果公告:</w:t>
      </w:r>
      <w:r>
        <w:rPr>
          <w:u w:val="single"/>
        </w:rPr>
        <w:t>是/否</w:t>
      </w:r>
      <w:r>
        <w:rPr/>
        <w:t xml:space="preserve"> 公告期限：</w:t>
      </w:r>
    </w:p>
    <w:p>
      <w:pPr>
        <w:pStyle w:val="null3"/>
        <w:ind w:firstLine="480"/>
      </w:pPr>
      <w:r>
        <w:rPr/>
        <w:t xml:space="preserve"> 三、质疑基本情况</w:t>
      </w:r>
    </w:p>
    <w:p>
      <w:pPr>
        <w:pStyle w:val="null3"/>
        <w:ind w:firstLine="480"/>
      </w:pPr>
      <w:r>
        <w:rPr/>
        <w:t xml:space="preserve"> 投诉人于 ____年____月____日,向____________________提出质疑，质疑事项为：________________________________________</w:t>
      </w:r>
    </w:p>
    <w:p>
      <w:pPr>
        <w:pStyle w:val="null3"/>
        <w:ind w:firstLine="480"/>
      </w:pPr>
      <w:r>
        <w:rPr>
          <w:u w:val="single"/>
        </w:rPr>
        <w:t>采购人/代理机构</w:t>
      </w:r>
      <w:r>
        <w:rPr/>
        <w:t>于____年____月____日,就质疑事项作出了答复/没有在法定期限内作出答复。</w:t>
      </w:r>
    </w:p>
    <w:p>
      <w:pPr>
        <w:pStyle w:val="null3"/>
        <w:ind w:firstLine="480"/>
      </w:pPr>
      <w:r>
        <w:rPr/>
        <w:t xml:space="preserve"> 四、投诉事项具体内容</w:t>
      </w:r>
    </w:p>
    <w:p>
      <w:pPr>
        <w:pStyle w:val="null3"/>
        <w:ind w:firstLine="480"/>
      </w:pPr>
      <w:r>
        <w:rPr/>
        <w:t xml:space="preserve"> 投诉事项1：____________________</w:t>
      </w:r>
    </w:p>
    <w:p>
      <w:pPr>
        <w:pStyle w:val="null3"/>
        <w:ind w:firstLine="480"/>
      </w:pPr>
      <w:r>
        <w:rPr/>
        <w:t xml:space="preserve"> 事实依据：____________________</w:t>
      </w:r>
    </w:p>
    <w:p>
      <w:pPr>
        <w:pStyle w:val="null3"/>
        <w:ind w:firstLine="480"/>
      </w:pPr>
      <w:r>
        <w:rPr/>
        <w:t xml:space="preserve"> 法律依据：____________________</w:t>
      </w:r>
    </w:p>
    <w:p>
      <w:pPr>
        <w:pStyle w:val="null3"/>
        <w:ind w:firstLine="480"/>
      </w:pPr>
      <w:r>
        <w:rPr/>
        <w:t xml:space="preserve"> 投诉事项2</w:t>
      </w:r>
    </w:p>
    <w:p>
      <w:pPr>
        <w:pStyle w:val="null3"/>
        <w:ind w:firstLine="480"/>
      </w:pPr>
      <w:r>
        <w:rPr/>
        <w:t xml:space="preserve"> ……</w:t>
      </w:r>
    </w:p>
    <w:p>
      <w:pPr>
        <w:pStyle w:val="null3"/>
        <w:ind w:firstLine="480"/>
      </w:pPr>
      <w:r>
        <w:rPr/>
        <w:t xml:space="preserve"> 五、与投诉事项相关的投诉请求</w:t>
      </w:r>
    </w:p>
    <w:p>
      <w:pPr>
        <w:pStyle w:val="null3"/>
        <w:ind w:firstLine="480"/>
      </w:pPr>
      <w:r>
        <w:rPr/>
        <w:t xml:space="preserve"> 请求：________________________</w:t>
      </w:r>
    </w:p>
    <w:p>
      <w:pPr>
        <w:pStyle w:val="null3"/>
        <w:ind w:firstLine="480"/>
      </w:pPr>
      <w:r>
        <w:rPr/>
        <w:t>签字(签章)：_________公章________</w:t>
      </w:r>
    </w:p>
    <w:p>
      <w:pPr>
        <w:pStyle w:val="null3"/>
        <w:jc w:val="right"/>
      </w:pPr>
      <w:r>
        <w:rPr/>
        <w:t>日期：_____________________</w:t>
      </w:r>
    </w:p>
    <w:p>
      <w:pPr>
        <w:pStyle w:val="null3"/>
        <w:ind w:firstLine="480"/>
      </w:pPr>
      <w:r>
        <w:rPr/>
        <w:t xml:space="preserve"> 投诉书制作说明：</w:t>
      </w:r>
    </w:p>
    <w:p>
      <w:pPr>
        <w:pStyle w:val="null3"/>
        <w:ind w:firstLine="480"/>
      </w:pPr>
      <w:r>
        <w:rPr/>
        <w:t xml:space="preserve"> 1.投诉人提起投诉时，应当提交投诉书和必要的证明材料，并按照被投诉人和与投诉事项有关的供应商数量提供投诉书副本。</w:t>
      </w:r>
    </w:p>
    <w:p>
      <w:pPr>
        <w:pStyle w:val="null3"/>
        <w:ind w:firstLine="480"/>
      </w:pPr>
      <w:r>
        <w:rP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null3"/>
        <w:ind w:firstLine="480"/>
      </w:pPr>
      <w:r>
        <w:rPr/>
        <w:t xml:space="preserve"> 3.投诉人若对项目的某一分包进行投诉，投诉书应列明具体分包号。</w:t>
      </w:r>
    </w:p>
    <w:p>
      <w:pPr>
        <w:pStyle w:val="null3"/>
        <w:ind w:firstLine="480"/>
      </w:pPr>
      <w:r>
        <w:rPr/>
        <w:t xml:space="preserve"> 4.投诉书应简要列明质疑事项，质疑函、质疑答复等作为附件材料提供。</w:t>
      </w:r>
    </w:p>
    <w:p>
      <w:pPr>
        <w:pStyle w:val="null3"/>
        <w:ind w:firstLine="480"/>
      </w:pPr>
      <w:r>
        <w:rPr/>
        <w:t xml:space="preserve"> 5.投诉书的投诉事项应具体、明确，并有必要的事实依据和法律依据。</w:t>
      </w:r>
    </w:p>
    <w:p>
      <w:pPr>
        <w:pStyle w:val="null3"/>
        <w:ind w:firstLine="480"/>
      </w:pPr>
      <w:r>
        <w:rPr/>
        <w:t xml:space="preserve"> 6.投诉书的投诉请求应与投诉事项相关。</w:t>
      </w:r>
    </w:p>
    <w:p>
      <w:pPr>
        <w:pStyle w:val="null3"/>
        <w:ind w:firstLine="480"/>
      </w:pPr>
      <w:r>
        <w:rPr/>
        <w:t xml:space="preserve"> 7.投诉人为自然人的，投诉书应当由本人签字；投诉人为法人或者其他组织的，投诉书应当由法定代表人、主要负责人，或者其授权代表签字或者盖章，并加盖公章。</w:t>
      </w:r>
    </w:p>
    <w:p>
      <w:pPr>
        <w:pStyle w:val="null3"/>
        <w:ind w:firstLine="480"/>
      </w:pPr>
      <w:r>
        <w:rPr/>
        <w:t xml:space="preserve">  </w:t>
      </w:r>
    </w:p>
    <w:p>
      <w:pPr>
        <w:pStyle w:val="null3"/>
        <w:outlineLvl w:val="2"/>
      </w:pPr>
      <w:r>
        <w:rPr>
          <w:sz w:val="28"/>
          <w:b/>
        </w:rPr>
        <w:t>格式二十四：</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格式二十五：</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jc w:val="right"/>
      </w:pPr>
      <w:r>
        <w:rPr/>
        <w:t>编号：【】号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响应）担保函的形式交纳投标（响应）保证金。应投标（响应）人的申请，我方以保证的方式向你方提供如下投标（响应）保证金担保：</w:t>
      </w:r>
    </w:p>
    <w:p>
      <w:pPr>
        <w:pStyle w:val="null3"/>
        <w:ind w:firstLine="480"/>
      </w:pPr>
      <w:r>
        <w:rPr/>
        <w:t>一、保证责任的情形及保证金额</w:t>
      </w:r>
    </w:p>
    <w:p>
      <w:pPr>
        <w:pStyle w:val="null3"/>
        <w:ind w:firstLine="480"/>
      </w:pPr>
      <w:r>
        <w:rPr/>
        <w:t>（一）在投标（响应）人出现下列情形之一时，我方承担保证责任：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（二）我方承担保证责任的最高金额为人民币__________元（大写）即本项目的投标（响应）保证金金额。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我方的保证期间为：本保函自__年__月__日起生效，有效期至开标日后的90天内。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因本保函发生的纠纷，由你我双方协商解决，协商不成的，通过诉讼程序解决，诉讼管辖地法院为________法院。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jc w:val="right"/>
      </w:pPr>
      <w:r>
        <w:rPr/>
        <w:t>联系人：________________联系电话：_______________</w:t>
      </w:r>
    </w:p>
    <w:p>
      <w:pPr>
        <w:pStyle w:val="null3"/>
        <w:jc w:val="right"/>
      </w:pPr>
      <w:r>
        <w:rPr/>
        <w:t>___年___月___日</w:t>
      </w:r>
    </w:p>
    <w:p>
      <w:pPr>
        <w:pStyle w:val="null3"/>
        <w:ind w:firstLine="480"/>
      </w:pPr>
      <w:r>
        <w:rPr/>
        <w:t xml:space="preserve">  </w:t>
      </w:r>
    </w:p>
    <w:p>
      <w:pPr>
        <w:pStyle w:val="null3"/>
        <w:outlineLvl w:val="2"/>
      </w:pPr>
      <w:r>
        <w:rPr>
          <w:sz w:val="28"/>
          <w:b/>
        </w:rPr>
        <w:t>格式二十六：</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0"/>
      </w:pPr>
      <w:rPr>
        <w:rFonts w:ascii="Wingdings" w:hAnsi="Wingdings" w:hint="default"/>
      </w:rPr>
    </w:lvl>
    <w:lvl w:ilvl="1">
      <w:start w:val="1"/>
      <w:numFmt w:val="bullet"/>
      <w:lvlText w:val=""/>
      <w:lvlJc w:val="left"/>
      <w:pPr>
        <w:ind w:left="360"/>
      </w:pPr>
      <w:rPr>
        <w:rFonts w:ascii="Wingdings" w:hAnsi="Wingdings" w:hint="default"/>
      </w:rPr>
    </w:lvl>
    <w:lvl w:ilvl="2">
      <w:start w:val="1"/>
      <w:numFmt w:val="lowerLetter"/>
      <w:lvlText w:val="%3."/>
      <w:lvlJc w:val="left"/>
      <w:pPr>
        <w:ind w:left="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 Id="rId5"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广东政府采购智慧云平台</dc:creator>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